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968" w:rsidRDefault="008A3968" w:rsidP="00EF4411">
      <w:pPr>
        <w:spacing w:line="320" w:lineRule="exact"/>
        <w:jc w:val="center"/>
        <w:rPr>
          <w:b/>
          <w:sz w:val="28"/>
          <w:szCs w:val="28"/>
        </w:rPr>
      </w:pPr>
      <w:bookmarkStart w:id="0" w:name="_GoBack"/>
      <w:bookmarkEnd w:id="0"/>
    </w:p>
    <w:p w:rsidR="00065C35" w:rsidRDefault="00AB3CF4" w:rsidP="00EF4411">
      <w:pPr>
        <w:spacing w:line="320" w:lineRule="exact"/>
        <w:jc w:val="center"/>
        <w:rPr>
          <w:b/>
          <w:sz w:val="28"/>
          <w:szCs w:val="28"/>
        </w:rPr>
      </w:pPr>
      <w:r w:rsidRPr="00C04E22">
        <w:rPr>
          <w:b/>
          <w:sz w:val="28"/>
          <w:szCs w:val="28"/>
        </w:rPr>
        <w:t xml:space="preserve">ПАСПОРТ </w:t>
      </w:r>
    </w:p>
    <w:p w:rsidR="00C04E22" w:rsidRDefault="00AB3CF4" w:rsidP="00EF4411">
      <w:pPr>
        <w:spacing w:line="320" w:lineRule="exact"/>
        <w:jc w:val="center"/>
        <w:rPr>
          <w:b/>
          <w:sz w:val="28"/>
          <w:szCs w:val="28"/>
        </w:rPr>
      </w:pPr>
      <w:r w:rsidRPr="00C04E22">
        <w:rPr>
          <w:b/>
          <w:sz w:val="28"/>
          <w:szCs w:val="28"/>
        </w:rPr>
        <w:t>УСЛУГИ (ПРОЦЕССА)</w:t>
      </w:r>
      <w:r w:rsidR="00C04E22" w:rsidRPr="00C04E22">
        <w:rPr>
          <w:b/>
          <w:sz w:val="28"/>
          <w:szCs w:val="28"/>
        </w:rPr>
        <w:t xml:space="preserve"> СЕТЕВОЙ ОРГАНИЗАЦИИ </w:t>
      </w:r>
    </w:p>
    <w:p w:rsidR="00E53ACF" w:rsidRPr="00C04E22" w:rsidRDefault="00C04E22" w:rsidP="00EF4411">
      <w:pPr>
        <w:spacing w:line="320" w:lineRule="exact"/>
        <w:jc w:val="center"/>
        <w:rPr>
          <w:b/>
          <w:sz w:val="28"/>
          <w:szCs w:val="28"/>
        </w:rPr>
      </w:pPr>
      <w:r w:rsidRPr="00C04E22">
        <w:rPr>
          <w:b/>
          <w:sz w:val="28"/>
          <w:szCs w:val="28"/>
        </w:rPr>
        <w:t>АО «</w:t>
      </w:r>
      <w:r w:rsidR="00ED72BB">
        <w:rPr>
          <w:b/>
          <w:sz w:val="28"/>
          <w:szCs w:val="28"/>
        </w:rPr>
        <w:t>Я</w:t>
      </w:r>
      <w:r w:rsidRPr="00C04E22">
        <w:rPr>
          <w:b/>
          <w:sz w:val="28"/>
          <w:szCs w:val="28"/>
        </w:rPr>
        <w:t>ЖД</w:t>
      </w:r>
      <w:r w:rsidR="00ED72BB">
        <w:rPr>
          <w:b/>
          <w:sz w:val="28"/>
          <w:szCs w:val="28"/>
        </w:rPr>
        <w:t>К</w:t>
      </w:r>
      <w:r w:rsidRPr="00C04E22">
        <w:rPr>
          <w:b/>
          <w:sz w:val="28"/>
          <w:szCs w:val="28"/>
        </w:rPr>
        <w:t>»</w:t>
      </w:r>
    </w:p>
    <w:p w:rsidR="00C04E22" w:rsidRPr="00065C35" w:rsidRDefault="00C04E22" w:rsidP="00EF4411">
      <w:pPr>
        <w:spacing w:line="320" w:lineRule="exact"/>
        <w:jc w:val="center"/>
        <w:rPr>
          <w:b/>
          <w:i/>
          <w:sz w:val="28"/>
          <w:szCs w:val="28"/>
          <w:u w:val="single"/>
        </w:rPr>
      </w:pPr>
      <w:r w:rsidRPr="00065C35">
        <w:rPr>
          <w:b/>
          <w:i/>
          <w:sz w:val="28"/>
          <w:szCs w:val="28"/>
        </w:rPr>
        <w:t>«Услуга по передаче электрической энергии»</w:t>
      </w:r>
    </w:p>
    <w:p w:rsidR="00C04E22" w:rsidRPr="00C04E22" w:rsidRDefault="00C04E22" w:rsidP="00EF4411">
      <w:pPr>
        <w:spacing w:line="320" w:lineRule="exact"/>
        <w:jc w:val="center"/>
      </w:pPr>
      <w:r w:rsidRPr="00C04E22">
        <w:t>наименование услуги (процесса)</w:t>
      </w:r>
    </w:p>
    <w:p w:rsidR="00C04E22" w:rsidRDefault="00C04E22" w:rsidP="00EF4411">
      <w:pPr>
        <w:spacing w:line="320" w:lineRule="exact"/>
        <w:jc w:val="center"/>
        <w:rPr>
          <w:sz w:val="28"/>
          <w:szCs w:val="28"/>
        </w:rPr>
      </w:pPr>
    </w:p>
    <w:p w:rsidR="00BB349D" w:rsidRPr="00065C35" w:rsidRDefault="00C04E22" w:rsidP="00065C35">
      <w:pPr>
        <w:jc w:val="both"/>
      </w:pPr>
      <w:r w:rsidRPr="00065C35">
        <w:rPr>
          <w:b/>
        </w:rPr>
        <w:t>Основание предоставления услуги</w:t>
      </w:r>
      <w:r w:rsidR="00065C35" w:rsidRPr="00065C35">
        <w:rPr>
          <w:b/>
        </w:rPr>
        <w:t xml:space="preserve"> -  </w:t>
      </w:r>
      <w:r w:rsidR="00386D86" w:rsidRPr="00065C35">
        <w:t>договор оказания услуг по передаче электрической энергии</w:t>
      </w:r>
    </w:p>
    <w:p w:rsidR="00386D86" w:rsidRPr="00065C35" w:rsidRDefault="008B11E7" w:rsidP="00065C35">
      <w:pPr>
        <w:jc w:val="both"/>
      </w:pPr>
      <w:r w:rsidRPr="00065C35">
        <w:rPr>
          <w:b/>
        </w:rPr>
        <w:t>Предмет оказания услуги</w:t>
      </w:r>
      <w:r w:rsidR="00065C35" w:rsidRPr="00065C35">
        <w:rPr>
          <w:b/>
        </w:rPr>
        <w:t xml:space="preserve"> - </w:t>
      </w:r>
      <w:r w:rsidR="00386D86" w:rsidRPr="00065C35">
        <w:t>оказани</w:t>
      </w:r>
      <w:r w:rsidRPr="00065C35">
        <w:t>е</w:t>
      </w:r>
      <w:r w:rsidR="00745DD0">
        <w:t xml:space="preserve"> </w:t>
      </w:r>
      <w:r w:rsidR="00ED72BB" w:rsidRPr="00065C35">
        <w:t>АО «Я</w:t>
      </w:r>
      <w:r w:rsidRPr="00065C35">
        <w:t>ЖД</w:t>
      </w:r>
      <w:r w:rsidR="00ED72BB" w:rsidRPr="00065C35">
        <w:t>К</w:t>
      </w:r>
      <w:r w:rsidRPr="00065C35">
        <w:t>»</w:t>
      </w:r>
      <w:r w:rsidR="00386D86" w:rsidRPr="00065C35">
        <w:t xml:space="preserve"> услуг по передаче </w:t>
      </w:r>
      <w:r w:rsidRPr="00065C35">
        <w:t>электрической энергии</w:t>
      </w:r>
    </w:p>
    <w:p w:rsidR="008B11E7" w:rsidRPr="00065C35" w:rsidRDefault="008B11E7" w:rsidP="00065C35">
      <w:pPr>
        <w:jc w:val="both"/>
      </w:pPr>
      <w:proofErr w:type="gramStart"/>
      <w:r w:rsidRPr="00065C35">
        <w:rPr>
          <w:b/>
        </w:rPr>
        <w:t>Условия оказания услуги</w:t>
      </w:r>
      <w:r w:rsidR="00065C35" w:rsidRPr="00065C35">
        <w:rPr>
          <w:b/>
        </w:rPr>
        <w:t xml:space="preserve"> - </w:t>
      </w:r>
      <w:r w:rsidR="00C25C5F" w:rsidRPr="00065C35">
        <w:t>И</w:t>
      </w:r>
      <w:r w:rsidRPr="00065C35">
        <w:t xml:space="preserve">сполнитель обязуется оказывать услуги по передаче электрической энергии от точек приема до точек поставки (отпуска) путем осуществления комплекса организационно и технологически связанных </w:t>
      </w:r>
      <w:r w:rsidR="00C25C5F" w:rsidRPr="00065C35">
        <w:t>действий, обеспечивающих передачу электрической энергии через технические устройства электрических сетей, принадлежащих Исполнителю на праве собственности или ином предусмотренным федеральными законами основании, а Заказчик обязуется оплачивать эти услуги</w:t>
      </w:r>
      <w:proofErr w:type="gramEnd"/>
    </w:p>
    <w:p w:rsidR="00607F1C" w:rsidRPr="00065C35" w:rsidRDefault="00C25C5F" w:rsidP="00065C35">
      <w:pPr>
        <w:jc w:val="both"/>
      </w:pPr>
      <w:r w:rsidRPr="00065C35">
        <w:rPr>
          <w:b/>
        </w:rPr>
        <w:t>Порядок определения стоимости услуг</w:t>
      </w:r>
      <w:r w:rsidR="00BF6631" w:rsidRPr="00065C35">
        <w:rPr>
          <w:b/>
        </w:rPr>
        <w:t>и</w:t>
      </w:r>
      <w:r w:rsidR="00065C35" w:rsidRPr="00065C35">
        <w:rPr>
          <w:b/>
        </w:rPr>
        <w:t xml:space="preserve"> -</w:t>
      </w:r>
      <w:r w:rsidR="00607F1C" w:rsidRPr="00065C35">
        <w:t xml:space="preserve"> р</w:t>
      </w:r>
      <w:r w:rsidR="00C07AD5" w:rsidRPr="00065C35">
        <w:t>асчетным периодом для оплаты оказываемых услуг по передаче электрической энергии является один календарный месяц</w:t>
      </w:r>
      <w:r w:rsidR="00FD1EA0" w:rsidRPr="00065C35">
        <w:t xml:space="preserve">. </w:t>
      </w:r>
      <w:r w:rsidR="00607F1C" w:rsidRPr="00065C35">
        <w:t xml:space="preserve">Стоимость услуг по передаче электрической энергии определяется исходя из тарифа на услуги по передаче электрической энергии, </w:t>
      </w:r>
      <w:r w:rsidR="00282340" w:rsidRPr="00065C35">
        <w:t>установленногоорганом исполнительной власти субъектов Российской Федерации в области государственного регулирования тарифов</w:t>
      </w:r>
      <w:r w:rsidR="00607F1C" w:rsidRPr="00065C35">
        <w:t>, и объема оказанных услуг по передаче электрической энергии.</w:t>
      </w:r>
    </w:p>
    <w:p w:rsidR="00C07AD5" w:rsidRPr="00065C35" w:rsidRDefault="00BF6631" w:rsidP="00065C35">
      <w:pPr>
        <w:spacing w:after="120" w:line="320" w:lineRule="exact"/>
        <w:jc w:val="both"/>
      </w:pPr>
      <w:r w:rsidRPr="00065C35">
        <w:rPr>
          <w:b/>
        </w:rPr>
        <w:t>Порядок оказания услуги</w:t>
      </w:r>
      <w:r w:rsidR="00065C35" w:rsidRPr="00065C35">
        <w:rPr>
          <w:b/>
        </w:rPr>
        <w:t>-</w:t>
      </w:r>
    </w:p>
    <w:tbl>
      <w:tblPr>
        <w:tblStyle w:val="a3"/>
        <w:tblW w:w="10348" w:type="dxa"/>
        <w:tblInd w:w="108" w:type="dxa"/>
        <w:tblLayout w:type="fixed"/>
        <w:tblLook w:val="04A0"/>
      </w:tblPr>
      <w:tblGrid>
        <w:gridCol w:w="426"/>
        <w:gridCol w:w="2693"/>
        <w:gridCol w:w="2835"/>
        <w:gridCol w:w="1843"/>
        <w:gridCol w:w="2551"/>
      </w:tblGrid>
      <w:tr w:rsidR="008A3968" w:rsidTr="00065C35">
        <w:trPr>
          <w:trHeight w:val="925"/>
        </w:trPr>
        <w:tc>
          <w:tcPr>
            <w:tcW w:w="426" w:type="dxa"/>
            <w:vAlign w:val="center"/>
          </w:tcPr>
          <w:p w:rsidR="00BF6631" w:rsidRPr="00065C35" w:rsidRDefault="00BF6631" w:rsidP="00740A75">
            <w:pPr>
              <w:spacing w:line="320" w:lineRule="exact"/>
              <w:jc w:val="center"/>
              <w:rPr>
                <w:b/>
              </w:rPr>
            </w:pPr>
            <w:r w:rsidRPr="00065C35">
              <w:rPr>
                <w:b/>
              </w:rPr>
              <w:t>№</w:t>
            </w:r>
          </w:p>
        </w:tc>
        <w:tc>
          <w:tcPr>
            <w:tcW w:w="2693" w:type="dxa"/>
            <w:vAlign w:val="center"/>
          </w:tcPr>
          <w:p w:rsidR="00BF6631" w:rsidRPr="00065C35" w:rsidRDefault="00BF6631" w:rsidP="008A3968">
            <w:pPr>
              <w:spacing w:line="320" w:lineRule="exact"/>
              <w:ind w:hanging="249"/>
              <w:jc w:val="center"/>
              <w:rPr>
                <w:b/>
              </w:rPr>
            </w:pPr>
            <w:r w:rsidRPr="00065C35">
              <w:rPr>
                <w:b/>
              </w:rPr>
              <w:t>Этап</w:t>
            </w:r>
          </w:p>
        </w:tc>
        <w:tc>
          <w:tcPr>
            <w:tcW w:w="2835" w:type="dxa"/>
            <w:vAlign w:val="center"/>
          </w:tcPr>
          <w:p w:rsidR="00BF6631" w:rsidRPr="00065C35" w:rsidRDefault="00BF6631" w:rsidP="00740A75">
            <w:pPr>
              <w:spacing w:line="320" w:lineRule="exact"/>
              <w:jc w:val="center"/>
              <w:rPr>
                <w:b/>
              </w:rPr>
            </w:pPr>
            <w:r w:rsidRPr="00065C35">
              <w:rPr>
                <w:b/>
              </w:rPr>
              <w:t>Содержание/условие этапа</w:t>
            </w:r>
          </w:p>
        </w:tc>
        <w:tc>
          <w:tcPr>
            <w:tcW w:w="1843" w:type="dxa"/>
            <w:vAlign w:val="center"/>
          </w:tcPr>
          <w:p w:rsidR="00BF6631" w:rsidRPr="00065C35" w:rsidRDefault="00BF6631" w:rsidP="00740A75">
            <w:pPr>
              <w:spacing w:line="320" w:lineRule="exact"/>
              <w:jc w:val="center"/>
              <w:rPr>
                <w:b/>
              </w:rPr>
            </w:pPr>
            <w:r w:rsidRPr="00065C35">
              <w:rPr>
                <w:b/>
              </w:rPr>
              <w:t>Срок исполнения</w:t>
            </w:r>
          </w:p>
        </w:tc>
        <w:tc>
          <w:tcPr>
            <w:tcW w:w="2551" w:type="dxa"/>
            <w:vAlign w:val="center"/>
          </w:tcPr>
          <w:p w:rsidR="00BF6631" w:rsidRPr="00065C35" w:rsidRDefault="00BF6631" w:rsidP="00740A75">
            <w:pPr>
              <w:spacing w:line="320" w:lineRule="exact"/>
              <w:jc w:val="center"/>
              <w:rPr>
                <w:b/>
              </w:rPr>
            </w:pPr>
            <w:r w:rsidRPr="00065C35">
              <w:rPr>
                <w:b/>
              </w:rPr>
              <w:t>Ссылка на нормативно-правовой акт</w:t>
            </w:r>
          </w:p>
        </w:tc>
      </w:tr>
      <w:tr w:rsidR="008A3968" w:rsidTr="00D23BA2">
        <w:trPr>
          <w:trHeight w:val="1151"/>
        </w:trPr>
        <w:tc>
          <w:tcPr>
            <w:tcW w:w="426" w:type="dxa"/>
            <w:vAlign w:val="center"/>
          </w:tcPr>
          <w:p w:rsidR="00BF6631" w:rsidRDefault="00BF6631" w:rsidP="00740A75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  <w:vAlign w:val="center"/>
          </w:tcPr>
          <w:p w:rsidR="00BF6631" w:rsidRPr="00065C35" w:rsidRDefault="00065C35" w:rsidP="00D23BA2">
            <w:r w:rsidRPr="00065C35">
              <w:t>З</w:t>
            </w:r>
            <w:r w:rsidR="009254CD" w:rsidRPr="00065C35">
              <w:t>аключение договора оказания услуг попередаче электрической энергии</w:t>
            </w:r>
          </w:p>
        </w:tc>
        <w:tc>
          <w:tcPr>
            <w:tcW w:w="2835" w:type="dxa"/>
            <w:vAlign w:val="center"/>
          </w:tcPr>
          <w:p w:rsidR="00BF6631" w:rsidRPr="00065C35" w:rsidRDefault="00065C35" w:rsidP="00D23BA2">
            <w:r w:rsidRPr="00065C35">
              <w:t>П</w:t>
            </w:r>
            <w:r w:rsidR="009254CD" w:rsidRPr="00065C35">
              <w:t>редоставление проекта договора с приложениями на бумажном носителе</w:t>
            </w:r>
          </w:p>
        </w:tc>
        <w:tc>
          <w:tcPr>
            <w:tcW w:w="1843" w:type="dxa"/>
            <w:vAlign w:val="center"/>
          </w:tcPr>
          <w:p w:rsidR="00BF6631" w:rsidRPr="00065C35" w:rsidRDefault="009254CD" w:rsidP="00D23BA2">
            <w:pPr>
              <w:jc w:val="center"/>
            </w:pPr>
            <w:r w:rsidRPr="00065C35">
              <w:t>30 дней со дня получения</w:t>
            </w:r>
          </w:p>
        </w:tc>
        <w:tc>
          <w:tcPr>
            <w:tcW w:w="2551" w:type="dxa"/>
          </w:tcPr>
          <w:p w:rsidR="00BF6631" w:rsidRPr="00065C35" w:rsidRDefault="00740A75" w:rsidP="00D23BA2">
            <w:r w:rsidRPr="00065C35">
              <w:t>ПП РФ № 861 от</w:t>
            </w:r>
            <w:r w:rsidR="009254CD" w:rsidRPr="00065C35">
              <w:t>27 декабря 2004 г. и</w:t>
            </w:r>
            <w:r w:rsidR="00065C35" w:rsidRPr="00065C35">
              <w:t xml:space="preserve"> </w:t>
            </w:r>
            <w:r w:rsidR="00F635DB" w:rsidRPr="00065C35">
              <w:t>ПП РФ № 442 от 4 мая 2012 г.</w:t>
            </w:r>
          </w:p>
        </w:tc>
      </w:tr>
      <w:tr w:rsidR="008A3968" w:rsidTr="00D23BA2">
        <w:trPr>
          <w:trHeight w:val="1289"/>
        </w:trPr>
        <w:tc>
          <w:tcPr>
            <w:tcW w:w="426" w:type="dxa"/>
            <w:vAlign w:val="center"/>
          </w:tcPr>
          <w:p w:rsidR="000221F2" w:rsidRDefault="000221F2" w:rsidP="00740A75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93" w:type="dxa"/>
            <w:vAlign w:val="center"/>
          </w:tcPr>
          <w:p w:rsidR="000221F2" w:rsidRPr="00065C35" w:rsidRDefault="00065C35" w:rsidP="00D23BA2">
            <w:r w:rsidRPr="00065C35">
              <w:t>О</w:t>
            </w:r>
            <w:r w:rsidR="00E72D73" w:rsidRPr="00065C35">
              <w:t>казание услуг по передаче электрической энергии</w:t>
            </w:r>
          </w:p>
        </w:tc>
        <w:tc>
          <w:tcPr>
            <w:tcW w:w="2835" w:type="dxa"/>
            <w:vAlign w:val="center"/>
          </w:tcPr>
          <w:p w:rsidR="000221F2" w:rsidRPr="00065C35" w:rsidRDefault="00065C35" w:rsidP="00D23BA2">
            <w:r w:rsidRPr="00065C35">
              <w:t>П</w:t>
            </w:r>
            <w:r w:rsidR="00E72D73" w:rsidRPr="00065C35">
              <w:t>ередача электрической энергии от точек приема до точек поставки (отпуска)</w:t>
            </w:r>
          </w:p>
        </w:tc>
        <w:tc>
          <w:tcPr>
            <w:tcW w:w="1843" w:type="dxa"/>
            <w:vAlign w:val="center"/>
          </w:tcPr>
          <w:p w:rsidR="000221F2" w:rsidRPr="00065C35" w:rsidRDefault="00065C35" w:rsidP="00D23BA2">
            <w:pPr>
              <w:jc w:val="center"/>
            </w:pPr>
            <w:r w:rsidRPr="00065C35">
              <w:t>Р</w:t>
            </w:r>
            <w:r w:rsidR="003228F5" w:rsidRPr="00065C35">
              <w:t xml:space="preserve">асчетный </w:t>
            </w:r>
            <w:r w:rsidR="0024079D" w:rsidRPr="00065C35">
              <w:t>месяц</w:t>
            </w:r>
          </w:p>
        </w:tc>
        <w:tc>
          <w:tcPr>
            <w:tcW w:w="2551" w:type="dxa"/>
          </w:tcPr>
          <w:p w:rsidR="00832CBD" w:rsidRPr="00065C35" w:rsidRDefault="00065C35" w:rsidP="00D23BA2">
            <w:r w:rsidRPr="00065C35">
              <w:t>В</w:t>
            </w:r>
            <w:r w:rsidR="003228F5" w:rsidRPr="00065C35">
              <w:t xml:space="preserve"> соответствии с условиями договора оказания услуг по передаче электрической энергии</w:t>
            </w:r>
          </w:p>
        </w:tc>
      </w:tr>
      <w:tr w:rsidR="008A3968" w:rsidTr="00D23BA2">
        <w:tc>
          <w:tcPr>
            <w:tcW w:w="426" w:type="dxa"/>
            <w:vAlign w:val="center"/>
          </w:tcPr>
          <w:p w:rsidR="00BF6631" w:rsidRDefault="000221F2" w:rsidP="00740A75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693" w:type="dxa"/>
            <w:vAlign w:val="center"/>
          </w:tcPr>
          <w:p w:rsidR="0003552B" w:rsidRPr="00065C35" w:rsidRDefault="00065C35" w:rsidP="00D23BA2">
            <w:r w:rsidRPr="00065C35">
              <w:t>С</w:t>
            </w:r>
            <w:r w:rsidR="0003552B" w:rsidRPr="00065C35">
              <w:t>нятие показаний приборов учета</w:t>
            </w:r>
          </w:p>
          <w:p w:rsidR="00AE642C" w:rsidRPr="00065C35" w:rsidRDefault="00AE642C" w:rsidP="00D23BA2"/>
        </w:tc>
        <w:tc>
          <w:tcPr>
            <w:tcW w:w="2835" w:type="dxa"/>
            <w:vAlign w:val="center"/>
          </w:tcPr>
          <w:p w:rsidR="0003552B" w:rsidRPr="00065C35" w:rsidRDefault="00065C35" w:rsidP="00D23BA2">
            <w:r w:rsidRPr="00065C35">
              <w:t>О</w:t>
            </w:r>
            <w:r w:rsidR="0003552B" w:rsidRPr="00065C35">
              <w:t xml:space="preserve">формление </w:t>
            </w:r>
            <w:proofErr w:type="gramStart"/>
            <w:r w:rsidR="0003552B" w:rsidRPr="00065C35">
              <w:t>Акта снятия показаний приборов учета</w:t>
            </w:r>
            <w:proofErr w:type="gramEnd"/>
          </w:p>
          <w:p w:rsidR="00A51BAB" w:rsidRPr="00065C35" w:rsidRDefault="00A51BAB" w:rsidP="00D23BA2"/>
        </w:tc>
        <w:tc>
          <w:tcPr>
            <w:tcW w:w="1843" w:type="dxa"/>
            <w:vAlign w:val="center"/>
          </w:tcPr>
          <w:p w:rsidR="00BF6631" w:rsidRPr="00065C35" w:rsidRDefault="00065C35" w:rsidP="00D23BA2">
            <w:r w:rsidRPr="00065C35">
              <w:t>П</w:t>
            </w:r>
            <w:r w:rsidR="006C2FDE" w:rsidRPr="00065C35">
              <w:t>оследний день (до 24:00 часов) расчетного месяца</w:t>
            </w:r>
          </w:p>
        </w:tc>
        <w:tc>
          <w:tcPr>
            <w:tcW w:w="2551" w:type="dxa"/>
          </w:tcPr>
          <w:p w:rsidR="00BF6631" w:rsidRPr="00065C35" w:rsidRDefault="00065C35" w:rsidP="00D23BA2">
            <w:r w:rsidRPr="00065C35">
              <w:t>В</w:t>
            </w:r>
            <w:r w:rsidR="006C2FDE" w:rsidRPr="00065C35">
              <w:t xml:space="preserve"> соответствии с условиями </w:t>
            </w:r>
            <w:r w:rsidR="00A73F42" w:rsidRPr="00065C35">
              <w:t>договора оказания услуг по передаче электроэнергии</w:t>
            </w:r>
          </w:p>
        </w:tc>
      </w:tr>
      <w:tr w:rsidR="008A3968" w:rsidTr="00D23BA2">
        <w:tc>
          <w:tcPr>
            <w:tcW w:w="426" w:type="dxa"/>
            <w:vAlign w:val="center"/>
          </w:tcPr>
          <w:p w:rsidR="00BF6631" w:rsidRDefault="000221F2" w:rsidP="00740A75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693" w:type="dxa"/>
            <w:vAlign w:val="center"/>
          </w:tcPr>
          <w:p w:rsidR="00BF6631" w:rsidRPr="00065C35" w:rsidRDefault="00065C35" w:rsidP="00D23BA2">
            <w:r w:rsidRPr="00065C35">
              <w:t>Ф</w:t>
            </w:r>
            <w:r w:rsidR="00A51BAB" w:rsidRPr="00065C35">
              <w:t xml:space="preserve">ормирование </w:t>
            </w:r>
            <w:r w:rsidR="00313498" w:rsidRPr="00065C35">
              <w:t>акта оказанных услуг</w:t>
            </w:r>
          </w:p>
        </w:tc>
        <w:tc>
          <w:tcPr>
            <w:tcW w:w="2835" w:type="dxa"/>
            <w:vAlign w:val="center"/>
          </w:tcPr>
          <w:p w:rsidR="00C61402" w:rsidRPr="00065C35" w:rsidRDefault="00065C35" w:rsidP="00D23BA2">
            <w:r w:rsidRPr="00065C35">
              <w:t>С</w:t>
            </w:r>
            <w:r w:rsidR="00A51BAB" w:rsidRPr="00065C35">
              <w:t xml:space="preserve">огласование объемов </w:t>
            </w:r>
            <w:r w:rsidR="006F68CD" w:rsidRPr="00065C35">
              <w:t>электрической энергии</w:t>
            </w:r>
            <w:r w:rsidR="00313498" w:rsidRPr="00065C35">
              <w:t>, расчет финансовых обязательств</w:t>
            </w:r>
            <w:r w:rsidR="00C61402" w:rsidRPr="00065C35">
              <w:t xml:space="preserve"> по оплате в соответствии сутвержденными тарифами</w:t>
            </w:r>
          </w:p>
        </w:tc>
        <w:tc>
          <w:tcPr>
            <w:tcW w:w="1843" w:type="dxa"/>
            <w:vAlign w:val="center"/>
          </w:tcPr>
          <w:p w:rsidR="00BF6631" w:rsidRPr="00065C35" w:rsidRDefault="00065C35" w:rsidP="00D23BA2">
            <w:r w:rsidRPr="00065C35">
              <w:t>В</w:t>
            </w:r>
            <w:r w:rsidR="006F68CD" w:rsidRPr="00065C35">
              <w:t xml:space="preserve"> соответствии с условиями договора оказания услуг по передаче электроэнергии</w:t>
            </w:r>
          </w:p>
        </w:tc>
        <w:tc>
          <w:tcPr>
            <w:tcW w:w="2551" w:type="dxa"/>
          </w:tcPr>
          <w:p w:rsidR="0024079D" w:rsidRPr="00065C35" w:rsidRDefault="00065C35" w:rsidP="00D23BA2">
            <w:pPr>
              <w:jc w:val="both"/>
            </w:pPr>
            <w:r w:rsidRPr="00065C35">
              <w:t>В</w:t>
            </w:r>
            <w:r w:rsidR="00C61402" w:rsidRPr="00065C35">
              <w:t xml:space="preserve"> соответствии с условиями договора оказания услуг по передаче электроэнергии</w:t>
            </w:r>
          </w:p>
        </w:tc>
      </w:tr>
      <w:tr w:rsidR="008A3968" w:rsidTr="00D23BA2">
        <w:tc>
          <w:tcPr>
            <w:tcW w:w="426" w:type="dxa"/>
            <w:vAlign w:val="center"/>
          </w:tcPr>
          <w:p w:rsidR="00C13992" w:rsidRDefault="00C13992" w:rsidP="00740A75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693" w:type="dxa"/>
            <w:vAlign w:val="center"/>
          </w:tcPr>
          <w:p w:rsidR="00C13992" w:rsidRPr="00D23BA2" w:rsidRDefault="00065C35" w:rsidP="00D23BA2">
            <w:r w:rsidRPr="00D23BA2">
              <w:t>Ф</w:t>
            </w:r>
            <w:r w:rsidR="00C13992" w:rsidRPr="00D23BA2">
              <w:t>ормирование платежного документа</w:t>
            </w:r>
          </w:p>
        </w:tc>
        <w:tc>
          <w:tcPr>
            <w:tcW w:w="2835" w:type="dxa"/>
            <w:vAlign w:val="center"/>
          </w:tcPr>
          <w:p w:rsidR="00C13992" w:rsidRPr="00D23BA2" w:rsidRDefault="00065C35" w:rsidP="00D23BA2">
            <w:r w:rsidRPr="00D23BA2">
              <w:t>П</w:t>
            </w:r>
            <w:r w:rsidR="00C13992" w:rsidRPr="00D23BA2">
              <w:t>редставление счета-фактуры, оплата услуги</w:t>
            </w:r>
          </w:p>
        </w:tc>
        <w:tc>
          <w:tcPr>
            <w:tcW w:w="1843" w:type="dxa"/>
            <w:vAlign w:val="center"/>
          </w:tcPr>
          <w:p w:rsidR="00C13992" w:rsidRPr="00D23BA2" w:rsidRDefault="00065C35" w:rsidP="00D23BA2">
            <w:r w:rsidRPr="00D23BA2">
              <w:t>Н</w:t>
            </w:r>
            <w:r w:rsidR="004D64AD" w:rsidRPr="00D23BA2">
              <w:t xml:space="preserve">е позднее 5-го числа месяца, следующего за </w:t>
            </w:r>
            <w:proofErr w:type="gramStart"/>
            <w:r w:rsidR="004D64AD" w:rsidRPr="00D23BA2">
              <w:t>расчетным</w:t>
            </w:r>
            <w:proofErr w:type="gramEnd"/>
          </w:p>
        </w:tc>
        <w:tc>
          <w:tcPr>
            <w:tcW w:w="2551" w:type="dxa"/>
          </w:tcPr>
          <w:p w:rsidR="00C13992" w:rsidRPr="00D23BA2" w:rsidRDefault="00065C35" w:rsidP="00D23BA2">
            <w:pPr>
              <w:jc w:val="both"/>
            </w:pPr>
            <w:r w:rsidRPr="00D23BA2">
              <w:t>В</w:t>
            </w:r>
            <w:r w:rsidR="00C13992" w:rsidRPr="00D23BA2">
              <w:t xml:space="preserve"> соответствии с условиями договора оказания услуг по передаче электроэнергии</w:t>
            </w:r>
          </w:p>
        </w:tc>
      </w:tr>
    </w:tbl>
    <w:p w:rsidR="00BF6631" w:rsidRPr="00BF6631" w:rsidRDefault="00BF6631" w:rsidP="00386D86">
      <w:pPr>
        <w:spacing w:line="320" w:lineRule="exact"/>
        <w:jc w:val="both"/>
        <w:rPr>
          <w:sz w:val="28"/>
          <w:szCs w:val="28"/>
        </w:rPr>
      </w:pPr>
    </w:p>
    <w:sectPr w:rsidR="00BF6631" w:rsidRPr="00BF6631" w:rsidSect="00D23BA2">
      <w:pgSz w:w="11906" w:h="16838"/>
      <w:pgMar w:top="568" w:right="56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5C35" w:rsidRDefault="00065C35" w:rsidP="00F33CCA">
      <w:r>
        <w:separator/>
      </w:r>
    </w:p>
  </w:endnote>
  <w:endnote w:type="continuationSeparator" w:id="1">
    <w:p w:rsidR="00065C35" w:rsidRDefault="00065C35" w:rsidP="00F33C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5C35" w:rsidRDefault="00065C35" w:rsidP="00F33CCA">
      <w:r>
        <w:separator/>
      </w:r>
    </w:p>
  </w:footnote>
  <w:footnote w:type="continuationSeparator" w:id="1">
    <w:p w:rsidR="00065C35" w:rsidRDefault="00065C35" w:rsidP="00F33C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783105"/>
    <w:multiLevelType w:val="hybridMultilevel"/>
    <w:tmpl w:val="38FCA1FC"/>
    <w:lvl w:ilvl="0" w:tplc="24821B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357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32DA"/>
    <w:rsid w:val="00002036"/>
    <w:rsid w:val="0001007F"/>
    <w:rsid w:val="00017DE4"/>
    <w:rsid w:val="000221F2"/>
    <w:rsid w:val="00032497"/>
    <w:rsid w:val="0003552B"/>
    <w:rsid w:val="00052E07"/>
    <w:rsid w:val="00061E61"/>
    <w:rsid w:val="00065C35"/>
    <w:rsid w:val="000674A5"/>
    <w:rsid w:val="000757CF"/>
    <w:rsid w:val="00083A6C"/>
    <w:rsid w:val="00086757"/>
    <w:rsid w:val="000A1426"/>
    <w:rsid w:val="000B2118"/>
    <w:rsid w:val="000D2312"/>
    <w:rsid w:val="000D34BA"/>
    <w:rsid w:val="000E1151"/>
    <w:rsid w:val="000E7740"/>
    <w:rsid w:val="000F4E80"/>
    <w:rsid w:val="00112AAD"/>
    <w:rsid w:val="00124963"/>
    <w:rsid w:val="001426D3"/>
    <w:rsid w:val="00142C80"/>
    <w:rsid w:val="00143933"/>
    <w:rsid w:val="00154D90"/>
    <w:rsid w:val="00164177"/>
    <w:rsid w:val="00180FCD"/>
    <w:rsid w:val="0018145F"/>
    <w:rsid w:val="0018591A"/>
    <w:rsid w:val="00191150"/>
    <w:rsid w:val="001950F8"/>
    <w:rsid w:val="001B7DC5"/>
    <w:rsid w:val="001C38EF"/>
    <w:rsid w:val="001D3DFA"/>
    <w:rsid w:val="001D6363"/>
    <w:rsid w:val="001E0EE7"/>
    <w:rsid w:val="001E3EAF"/>
    <w:rsid w:val="001E44A4"/>
    <w:rsid w:val="001F74BA"/>
    <w:rsid w:val="001F7645"/>
    <w:rsid w:val="0020093D"/>
    <w:rsid w:val="00205127"/>
    <w:rsid w:val="002077C2"/>
    <w:rsid w:val="002106A1"/>
    <w:rsid w:val="002130C2"/>
    <w:rsid w:val="00214F45"/>
    <w:rsid w:val="00217B2D"/>
    <w:rsid w:val="00222EDB"/>
    <w:rsid w:val="0022607F"/>
    <w:rsid w:val="0023251A"/>
    <w:rsid w:val="0024079D"/>
    <w:rsid w:val="0026440F"/>
    <w:rsid w:val="0026493A"/>
    <w:rsid w:val="00274D61"/>
    <w:rsid w:val="002811B3"/>
    <w:rsid w:val="00282340"/>
    <w:rsid w:val="00285855"/>
    <w:rsid w:val="00292F14"/>
    <w:rsid w:val="002A44FC"/>
    <w:rsid w:val="002B4E20"/>
    <w:rsid w:val="002D3705"/>
    <w:rsid w:val="002D7CCA"/>
    <w:rsid w:val="002E3ECF"/>
    <w:rsid w:val="002E3F42"/>
    <w:rsid w:val="002F6DF3"/>
    <w:rsid w:val="00313498"/>
    <w:rsid w:val="003228F5"/>
    <w:rsid w:val="003237A9"/>
    <w:rsid w:val="00325D1C"/>
    <w:rsid w:val="003305E9"/>
    <w:rsid w:val="00331CFE"/>
    <w:rsid w:val="00346DCA"/>
    <w:rsid w:val="003556BD"/>
    <w:rsid w:val="00355D81"/>
    <w:rsid w:val="00361834"/>
    <w:rsid w:val="0036548E"/>
    <w:rsid w:val="003805DA"/>
    <w:rsid w:val="00386D86"/>
    <w:rsid w:val="00387B6A"/>
    <w:rsid w:val="003B10A7"/>
    <w:rsid w:val="003C3D5D"/>
    <w:rsid w:val="003C5025"/>
    <w:rsid w:val="003D75FB"/>
    <w:rsid w:val="003E0D21"/>
    <w:rsid w:val="003E4479"/>
    <w:rsid w:val="003F78D2"/>
    <w:rsid w:val="00410E8D"/>
    <w:rsid w:val="00417BDF"/>
    <w:rsid w:val="00427E4A"/>
    <w:rsid w:val="004300A5"/>
    <w:rsid w:val="00440829"/>
    <w:rsid w:val="00447608"/>
    <w:rsid w:val="0045170E"/>
    <w:rsid w:val="00470DD0"/>
    <w:rsid w:val="004745EE"/>
    <w:rsid w:val="00476872"/>
    <w:rsid w:val="00476B64"/>
    <w:rsid w:val="004A024A"/>
    <w:rsid w:val="004B07A4"/>
    <w:rsid w:val="004C06AC"/>
    <w:rsid w:val="004D1547"/>
    <w:rsid w:val="004D64AD"/>
    <w:rsid w:val="004E54F7"/>
    <w:rsid w:val="004F7D76"/>
    <w:rsid w:val="00525A60"/>
    <w:rsid w:val="0055736A"/>
    <w:rsid w:val="005634F7"/>
    <w:rsid w:val="005706DD"/>
    <w:rsid w:val="005708C1"/>
    <w:rsid w:val="0057410B"/>
    <w:rsid w:val="00580853"/>
    <w:rsid w:val="0058205A"/>
    <w:rsid w:val="0058669A"/>
    <w:rsid w:val="00596FC3"/>
    <w:rsid w:val="005A6262"/>
    <w:rsid w:val="005A6DCE"/>
    <w:rsid w:val="005B5FC0"/>
    <w:rsid w:val="005D5FDF"/>
    <w:rsid w:val="005D6B0C"/>
    <w:rsid w:val="005F4D37"/>
    <w:rsid w:val="00605630"/>
    <w:rsid w:val="00607F1C"/>
    <w:rsid w:val="00637DF7"/>
    <w:rsid w:val="0065265E"/>
    <w:rsid w:val="006730A8"/>
    <w:rsid w:val="0067551D"/>
    <w:rsid w:val="00683ADE"/>
    <w:rsid w:val="006872D6"/>
    <w:rsid w:val="00690337"/>
    <w:rsid w:val="00694C3E"/>
    <w:rsid w:val="00695287"/>
    <w:rsid w:val="006C0F06"/>
    <w:rsid w:val="006C237E"/>
    <w:rsid w:val="006C2FDE"/>
    <w:rsid w:val="006C317B"/>
    <w:rsid w:val="006C7E63"/>
    <w:rsid w:val="006D179F"/>
    <w:rsid w:val="006D2EE1"/>
    <w:rsid w:val="006D4BFC"/>
    <w:rsid w:val="006D554A"/>
    <w:rsid w:val="006E28F6"/>
    <w:rsid w:val="006F68CD"/>
    <w:rsid w:val="0070330A"/>
    <w:rsid w:val="00717428"/>
    <w:rsid w:val="00740A75"/>
    <w:rsid w:val="00745854"/>
    <w:rsid w:val="00745DD0"/>
    <w:rsid w:val="007577D5"/>
    <w:rsid w:val="007627A5"/>
    <w:rsid w:val="007645FD"/>
    <w:rsid w:val="00780ED2"/>
    <w:rsid w:val="00784753"/>
    <w:rsid w:val="0078760F"/>
    <w:rsid w:val="00790553"/>
    <w:rsid w:val="007A62AB"/>
    <w:rsid w:val="007C1309"/>
    <w:rsid w:val="007C366D"/>
    <w:rsid w:val="007D0AF5"/>
    <w:rsid w:val="007F04A9"/>
    <w:rsid w:val="007F7856"/>
    <w:rsid w:val="00806888"/>
    <w:rsid w:val="008174F8"/>
    <w:rsid w:val="00830316"/>
    <w:rsid w:val="00832CBD"/>
    <w:rsid w:val="00835EFB"/>
    <w:rsid w:val="00841C47"/>
    <w:rsid w:val="00844FAC"/>
    <w:rsid w:val="0084529A"/>
    <w:rsid w:val="00853271"/>
    <w:rsid w:val="00860E53"/>
    <w:rsid w:val="008665C3"/>
    <w:rsid w:val="00894E97"/>
    <w:rsid w:val="00894ED8"/>
    <w:rsid w:val="008A3968"/>
    <w:rsid w:val="008B11E7"/>
    <w:rsid w:val="008C1085"/>
    <w:rsid w:val="008C7A8B"/>
    <w:rsid w:val="008C7AA4"/>
    <w:rsid w:val="008D0C78"/>
    <w:rsid w:val="008D2CB2"/>
    <w:rsid w:val="008E6820"/>
    <w:rsid w:val="008F264D"/>
    <w:rsid w:val="009121DE"/>
    <w:rsid w:val="009254CD"/>
    <w:rsid w:val="00942D0D"/>
    <w:rsid w:val="00943578"/>
    <w:rsid w:val="00944855"/>
    <w:rsid w:val="00960E99"/>
    <w:rsid w:val="0098426F"/>
    <w:rsid w:val="009A3FFF"/>
    <w:rsid w:val="009D1F0A"/>
    <w:rsid w:val="009D620C"/>
    <w:rsid w:val="009E0201"/>
    <w:rsid w:val="00A00565"/>
    <w:rsid w:val="00A00D1C"/>
    <w:rsid w:val="00A04ADD"/>
    <w:rsid w:val="00A1145D"/>
    <w:rsid w:val="00A46667"/>
    <w:rsid w:val="00A51BAB"/>
    <w:rsid w:val="00A53838"/>
    <w:rsid w:val="00A61DDD"/>
    <w:rsid w:val="00A72A42"/>
    <w:rsid w:val="00A73F42"/>
    <w:rsid w:val="00A93A34"/>
    <w:rsid w:val="00A941B5"/>
    <w:rsid w:val="00AB3CF4"/>
    <w:rsid w:val="00AE642C"/>
    <w:rsid w:val="00AF599A"/>
    <w:rsid w:val="00B10C91"/>
    <w:rsid w:val="00B34181"/>
    <w:rsid w:val="00B84A08"/>
    <w:rsid w:val="00BB349D"/>
    <w:rsid w:val="00BE4860"/>
    <w:rsid w:val="00BE7E67"/>
    <w:rsid w:val="00BF6631"/>
    <w:rsid w:val="00BF71AC"/>
    <w:rsid w:val="00C04594"/>
    <w:rsid w:val="00C04E22"/>
    <w:rsid w:val="00C07AD5"/>
    <w:rsid w:val="00C13992"/>
    <w:rsid w:val="00C142B3"/>
    <w:rsid w:val="00C226A4"/>
    <w:rsid w:val="00C24B9D"/>
    <w:rsid w:val="00C25C5F"/>
    <w:rsid w:val="00C30E0F"/>
    <w:rsid w:val="00C37D61"/>
    <w:rsid w:val="00C46A83"/>
    <w:rsid w:val="00C61402"/>
    <w:rsid w:val="00C75C55"/>
    <w:rsid w:val="00C84ADB"/>
    <w:rsid w:val="00C94444"/>
    <w:rsid w:val="00CA3306"/>
    <w:rsid w:val="00CB713E"/>
    <w:rsid w:val="00CC1CAC"/>
    <w:rsid w:val="00CD6885"/>
    <w:rsid w:val="00CE61D5"/>
    <w:rsid w:val="00D1135A"/>
    <w:rsid w:val="00D1396C"/>
    <w:rsid w:val="00D23BA2"/>
    <w:rsid w:val="00D36394"/>
    <w:rsid w:val="00D432DA"/>
    <w:rsid w:val="00D45274"/>
    <w:rsid w:val="00D51057"/>
    <w:rsid w:val="00D76E0A"/>
    <w:rsid w:val="00D80E33"/>
    <w:rsid w:val="00D83AC4"/>
    <w:rsid w:val="00D86CBC"/>
    <w:rsid w:val="00DB3BFB"/>
    <w:rsid w:val="00DC33B3"/>
    <w:rsid w:val="00DC5B85"/>
    <w:rsid w:val="00E17807"/>
    <w:rsid w:val="00E20B49"/>
    <w:rsid w:val="00E2502D"/>
    <w:rsid w:val="00E47110"/>
    <w:rsid w:val="00E53ACF"/>
    <w:rsid w:val="00E568B7"/>
    <w:rsid w:val="00E603BA"/>
    <w:rsid w:val="00E654B2"/>
    <w:rsid w:val="00E72D73"/>
    <w:rsid w:val="00E77D3A"/>
    <w:rsid w:val="00E85E41"/>
    <w:rsid w:val="00E95BCE"/>
    <w:rsid w:val="00EB2841"/>
    <w:rsid w:val="00EC2481"/>
    <w:rsid w:val="00ED72BB"/>
    <w:rsid w:val="00EF11E5"/>
    <w:rsid w:val="00EF4411"/>
    <w:rsid w:val="00F0495C"/>
    <w:rsid w:val="00F17D5A"/>
    <w:rsid w:val="00F33CCA"/>
    <w:rsid w:val="00F41E6D"/>
    <w:rsid w:val="00F6033E"/>
    <w:rsid w:val="00F635DB"/>
    <w:rsid w:val="00F72938"/>
    <w:rsid w:val="00F74CD0"/>
    <w:rsid w:val="00F75478"/>
    <w:rsid w:val="00FA6695"/>
    <w:rsid w:val="00FB1878"/>
    <w:rsid w:val="00FB2532"/>
    <w:rsid w:val="00FB632A"/>
    <w:rsid w:val="00FD1EA0"/>
    <w:rsid w:val="00FD1FC9"/>
    <w:rsid w:val="00FE196B"/>
    <w:rsid w:val="00FE4E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170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432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8669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90553"/>
    <w:pPr>
      <w:ind w:left="720"/>
      <w:contextualSpacing/>
    </w:pPr>
  </w:style>
  <w:style w:type="paragraph" w:styleId="a6">
    <w:name w:val="header"/>
    <w:basedOn w:val="a"/>
    <w:link w:val="a7"/>
    <w:rsid w:val="00F33CC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F33CCA"/>
    <w:rPr>
      <w:sz w:val="24"/>
      <w:szCs w:val="24"/>
    </w:rPr>
  </w:style>
  <w:style w:type="paragraph" w:styleId="a8">
    <w:name w:val="footer"/>
    <w:basedOn w:val="a"/>
    <w:link w:val="a9"/>
    <w:rsid w:val="00F33CC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F33CC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4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A5444C-B323-4BCC-AD75-D3C5F75B7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319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Энергосбыт - филиал ОАО "РЖД"</Company>
  <LinksUpToDate>false</LinksUpToDate>
  <CharactersWithSpaces>2548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Коротаева</dc:creator>
  <cp:lastModifiedBy>OManejnaya</cp:lastModifiedBy>
  <cp:revision>7</cp:revision>
  <cp:lastPrinted>2014-05-07T10:28:00Z</cp:lastPrinted>
  <dcterms:created xsi:type="dcterms:W3CDTF">2015-02-27T08:05:00Z</dcterms:created>
  <dcterms:modified xsi:type="dcterms:W3CDTF">2017-04-05T11:51:00Z</dcterms:modified>
</cp:coreProperties>
</file>