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51" w:rsidRDefault="00FD1951">
      <w:pPr>
        <w:autoSpaceDE w:val="0"/>
        <w:autoSpaceDN w:val="0"/>
        <w:adjustRightInd w:val="0"/>
        <w:spacing w:after="0" w:line="240" w:lineRule="auto"/>
        <w:jc w:val="both"/>
        <w:rPr>
          <w:rFonts w:ascii="Calibri" w:hAnsi="Calibri" w:cs="Calibri"/>
        </w:rPr>
      </w:pPr>
    </w:p>
    <w:p w:rsidR="00FD1951" w:rsidRDefault="00FD195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декабря 2010 г. N 19341</w:t>
      </w:r>
    </w:p>
    <w:p w:rsidR="00FD1951" w:rsidRDefault="00FD1951">
      <w:pPr>
        <w:pStyle w:val="ConsPlusNonformat"/>
        <w:widowControl/>
        <w:pBdr>
          <w:top w:val="single" w:sz="6" w:space="0" w:color="auto"/>
        </w:pBdr>
        <w:rPr>
          <w:sz w:val="2"/>
          <w:szCs w:val="2"/>
        </w:rPr>
      </w:pPr>
    </w:p>
    <w:p w:rsidR="00FD1951" w:rsidRDefault="00FD1951">
      <w:pPr>
        <w:autoSpaceDE w:val="0"/>
        <w:autoSpaceDN w:val="0"/>
        <w:adjustRightInd w:val="0"/>
        <w:spacing w:after="0" w:line="240" w:lineRule="auto"/>
        <w:jc w:val="center"/>
        <w:rPr>
          <w:rFonts w:ascii="Calibri" w:hAnsi="Calibri" w:cs="Calibri"/>
        </w:rPr>
      </w:pPr>
      <w:bookmarkStart w:id="0" w:name="_GoBack"/>
      <w:bookmarkEnd w:id="0"/>
    </w:p>
    <w:p w:rsidR="00FD1951" w:rsidRDefault="00FD1951">
      <w:pPr>
        <w:pStyle w:val="ConsPlusTitle"/>
        <w:widowControl/>
        <w:jc w:val="center"/>
      </w:pPr>
      <w:r>
        <w:t>ФЕДЕРАЛЬНАЯ СЛУЖБА ПО ТАРИФАМ</w:t>
      </w:r>
    </w:p>
    <w:p w:rsidR="00FD1951" w:rsidRDefault="00FD1951">
      <w:pPr>
        <w:pStyle w:val="ConsPlusTitle"/>
        <w:widowControl/>
        <w:jc w:val="center"/>
      </w:pPr>
    </w:p>
    <w:p w:rsidR="00FD1951" w:rsidRDefault="00FD1951">
      <w:pPr>
        <w:pStyle w:val="ConsPlusTitle"/>
        <w:widowControl/>
        <w:jc w:val="center"/>
      </w:pPr>
      <w:r>
        <w:t>ПРИКАЗ</w:t>
      </w:r>
    </w:p>
    <w:p w:rsidR="00FD1951" w:rsidRDefault="00FD1951">
      <w:pPr>
        <w:pStyle w:val="ConsPlusTitle"/>
        <w:widowControl/>
        <w:jc w:val="center"/>
      </w:pPr>
      <w:r>
        <w:t>от 30 ноября 2010 г. N 365-э/5</w:t>
      </w:r>
    </w:p>
    <w:p w:rsidR="00FD1951" w:rsidRDefault="00FD1951">
      <w:pPr>
        <w:pStyle w:val="ConsPlusTitle"/>
        <w:widowControl/>
        <w:jc w:val="center"/>
      </w:pPr>
    </w:p>
    <w:p w:rsidR="00FD1951" w:rsidRDefault="00FD1951">
      <w:pPr>
        <w:pStyle w:val="ConsPlusTitle"/>
        <w:widowControl/>
        <w:jc w:val="center"/>
      </w:pPr>
      <w:r>
        <w:t>ОБ УТВЕРЖДЕНИИ МЕТОДИЧЕСКИХ УКАЗАНИЙ</w:t>
      </w:r>
    </w:p>
    <w:p w:rsidR="00FD1951" w:rsidRDefault="00FD1951">
      <w:pPr>
        <w:pStyle w:val="ConsPlusTitle"/>
        <w:widowControl/>
        <w:jc w:val="center"/>
      </w:pPr>
      <w:r>
        <w:t>ПО ОПРЕДЕЛЕНИЮ РАЗМЕРА ПЛАТЫ ЗА ТЕХНОЛОГИЧЕСКОЕ</w:t>
      </w:r>
    </w:p>
    <w:p w:rsidR="00FD1951" w:rsidRDefault="00FD1951">
      <w:pPr>
        <w:pStyle w:val="ConsPlusTitle"/>
        <w:widowControl/>
        <w:jc w:val="center"/>
      </w:pPr>
      <w:r>
        <w:t>ПРИСОЕДИНЕНИЕ К ЭЛЕКТРИЧЕСКИМ СЕТЯМ</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ФСТ РФ от 09.08.2011 N 190-э/1)</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w:t>
      </w:r>
      <w:hyperlink r:id="rId7"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N 25, ст. 3073; N 26, ст. 3188; N 32, ст. 4040; N 38, ст. 4479, ст. 4494; N 52 (часть I), ст. 6575; 2010, N 12, ст. 1333; N 15, ст. 1808; N 21, ст. 2610; N 23, ст. 2837; N 37, ст. 4708; N 40, ст. 5102), </w:t>
      </w:r>
      <w:hyperlink r:id="rId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а также учитывая итоги рассмотрения данного вопроса на Правлении ФСТ России (протокол от 30 ноября 2010 г. N 83-э), приказываю:</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10"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настоящему Приказу.</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Приказ</w:t>
        </w:r>
      </w:hyperlink>
      <w:r>
        <w:rPr>
          <w:rFonts w:ascii="Calibri" w:hAnsi="Calibri" w:cs="Calibri"/>
        </w:rPr>
        <w:t xml:space="preserve"> Федеральной службы по тарифам от 21 августа 2009 г. N 201-э/1 "Об утверждении Методических указаний по определению размера платы за технологическое присоединение к электрическим сетям" (зарегистрировано Минюстом России 7 октября 2009 г., регистрационный N 14985).</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FD1951" w:rsidRDefault="00FD1951">
      <w:pPr>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FD1951" w:rsidRDefault="00FD1951">
      <w:pPr>
        <w:autoSpaceDE w:val="0"/>
        <w:autoSpaceDN w:val="0"/>
        <w:adjustRightInd w:val="0"/>
        <w:spacing w:after="0" w:line="240" w:lineRule="auto"/>
        <w:jc w:val="right"/>
        <w:rPr>
          <w:rFonts w:ascii="Calibri" w:hAnsi="Calibri" w:cs="Calibri"/>
        </w:rPr>
      </w:pPr>
      <w:r>
        <w:rPr>
          <w:rFonts w:ascii="Calibri" w:hAnsi="Calibri" w:cs="Calibri"/>
        </w:rPr>
        <w:t>С.НОВИКОВ</w:t>
      </w: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D1951" w:rsidRDefault="00FD1951">
      <w:pPr>
        <w:autoSpaceDE w:val="0"/>
        <w:autoSpaceDN w:val="0"/>
        <w:adjustRightInd w:val="0"/>
        <w:spacing w:after="0" w:line="240" w:lineRule="auto"/>
        <w:jc w:val="right"/>
        <w:rPr>
          <w:rFonts w:ascii="Calibri" w:hAnsi="Calibri" w:cs="Calibri"/>
        </w:rPr>
      </w:pPr>
    </w:p>
    <w:p w:rsidR="00FD1951" w:rsidRDefault="00FD1951">
      <w:pPr>
        <w:pStyle w:val="ConsPlusTitle"/>
        <w:widowControl/>
        <w:jc w:val="center"/>
      </w:pPr>
      <w:r>
        <w:t>МЕТОДИЧЕСКИЕ УКАЗАНИЯ</w:t>
      </w:r>
    </w:p>
    <w:p w:rsidR="00FD1951" w:rsidRDefault="00FD1951">
      <w:pPr>
        <w:pStyle w:val="ConsPlusTitle"/>
        <w:widowControl/>
        <w:jc w:val="center"/>
      </w:pPr>
      <w:r>
        <w:t>ПО ОПРЕДЕЛЕНИЮ РАЗМЕРА ПЛАТЫ ЗА ТЕХНОЛОГИЧЕСКОЕ</w:t>
      </w:r>
    </w:p>
    <w:p w:rsidR="00FD1951" w:rsidRDefault="00FD1951">
      <w:pPr>
        <w:pStyle w:val="ConsPlusTitle"/>
        <w:widowControl/>
        <w:jc w:val="center"/>
      </w:pPr>
      <w:r>
        <w:t>ПРИСОЕДИНЕНИЕ К ЭЛЕКТРИЧЕСКИМ СЕТЯМ</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ФСТ РФ от 09.08.2011 N 190-э/1)</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4160), </w:t>
      </w:r>
      <w:hyperlink r:id="rId14"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утвержденными Постановлением Правительства Российской Федерации от 26 февраля 2004 г. N 109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N 25, ст. 3073; N 26, ст. 3188; N 32, ст. 4040; N 38, ст. 4479, ст. 4494; N 52 (часть I), ст. 6575; 2010, N 12, ст. 1333; N 15, ст. 1808; N 21, ст. 2610; N 23, ст. 2837; N 37, ст. 4708, ст. 4685; N 40, ст. 5102) (далее - Основы ценообразования) и </w:t>
      </w:r>
      <w:hyperlink r:id="rId1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6"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7" w:history="1">
        <w:r>
          <w:rPr>
            <w:rFonts w:ascii="Calibri" w:hAnsi="Calibri" w:cs="Calibri"/>
            <w:color w:val="0000FF"/>
          </w:rPr>
          <w:t>Основах</w:t>
        </w:r>
      </w:hyperlink>
      <w:r>
        <w:rPr>
          <w:rFonts w:ascii="Calibri" w:hAnsi="Calibri" w:cs="Calibri"/>
        </w:rPr>
        <w:t xml:space="preserve"> ценообразования и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(далее - Правила технологического присоединения).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взимается в случаях присоединения впервые вводимых в эксплуатацию, ранее присоединенных реконструируемых Устройств, присоединенная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Устройств.</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формы собственности, собственника или иного законного владельца (Заявителя или сетевой организации) не влечет за собой повторную оплату за технологическое присоединение.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технологическое присоединение к электрическим сетям, относимым к Единой национальной (общероссийской) электрической сети (далее - ЕНЭС), устанавливается Службой в соответствии с </w:t>
      </w:r>
      <w:hyperlink r:id="rId19" w:history="1">
        <w:r>
          <w:rPr>
            <w:rFonts w:ascii="Calibri" w:hAnsi="Calibri" w:cs="Calibri"/>
            <w:color w:val="0000FF"/>
          </w:rPr>
          <w:t>разделами II</w:t>
        </w:r>
      </w:hyperlink>
      <w:r>
        <w:rPr>
          <w:rFonts w:ascii="Calibri" w:hAnsi="Calibri" w:cs="Calibri"/>
        </w:rPr>
        <w:t xml:space="preserve"> и </w:t>
      </w:r>
      <w:hyperlink r:id="rId20" w:history="1">
        <w:r>
          <w:rPr>
            <w:rFonts w:ascii="Calibri" w:hAnsi="Calibri" w:cs="Calibri"/>
            <w:color w:val="0000FF"/>
          </w:rPr>
          <w:t>IV</w:t>
        </w:r>
      </w:hyperlink>
      <w:r>
        <w:rPr>
          <w:rFonts w:ascii="Calibri" w:hAnsi="Calibri" w:cs="Calibri"/>
        </w:rPr>
        <w:t xml:space="preserve"> Методических указаний.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технологическое присоединение к территориальным распределительным сетям устанавливается органами исполнительной власти субъектов Российской Федерации в области государственного регулирования тарифов в соответствии с </w:t>
      </w:r>
      <w:hyperlink r:id="rId21" w:history="1">
        <w:r>
          <w:rPr>
            <w:rFonts w:ascii="Calibri" w:hAnsi="Calibri" w:cs="Calibri"/>
            <w:color w:val="0000FF"/>
          </w:rPr>
          <w:t>разделами II</w:t>
        </w:r>
      </w:hyperlink>
      <w:r>
        <w:rPr>
          <w:rFonts w:ascii="Calibri" w:hAnsi="Calibri" w:cs="Calibri"/>
        </w:rPr>
        <w:t xml:space="preserve">, </w:t>
      </w:r>
      <w:hyperlink r:id="rId22" w:history="1">
        <w:r>
          <w:rPr>
            <w:rFonts w:ascii="Calibri" w:hAnsi="Calibri" w:cs="Calibri"/>
            <w:color w:val="0000FF"/>
          </w:rPr>
          <w:t>III</w:t>
        </w:r>
      </w:hyperlink>
      <w:r>
        <w:rPr>
          <w:rFonts w:ascii="Calibri" w:hAnsi="Calibri" w:cs="Calibri"/>
        </w:rPr>
        <w:t xml:space="preserve"> и </w:t>
      </w:r>
      <w:hyperlink r:id="rId23" w:history="1">
        <w:r>
          <w:rPr>
            <w:rFonts w:ascii="Calibri" w:hAnsi="Calibri" w:cs="Calibri"/>
            <w:color w:val="0000FF"/>
          </w:rPr>
          <w:t>IV</w:t>
        </w:r>
      </w:hyperlink>
      <w:r>
        <w:rPr>
          <w:rFonts w:ascii="Calibri" w:hAnsi="Calibri" w:cs="Calibri"/>
        </w:rPr>
        <w:t xml:space="preserve"> Методических указаний.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технологическое присоединение должен компенсировать плановые экономически обоснованные расходы на проведение мероприятий по технологическому присоединению объекта к электрическим сетям и рассчитывается в соответствии с </w:t>
      </w:r>
      <w:hyperlink r:id="rId24" w:history="1">
        <w:r>
          <w:rPr>
            <w:rFonts w:ascii="Calibri" w:hAnsi="Calibri" w:cs="Calibri"/>
            <w:color w:val="0000FF"/>
          </w:rPr>
          <w:t>разделами II</w:t>
        </w:r>
      </w:hyperlink>
      <w:r>
        <w:rPr>
          <w:rFonts w:ascii="Calibri" w:hAnsi="Calibri" w:cs="Calibri"/>
        </w:rPr>
        <w:t xml:space="preserve"> и </w:t>
      </w:r>
      <w:hyperlink r:id="rId25" w:history="1">
        <w:r>
          <w:rPr>
            <w:rFonts w:ascii="Calibri" w:hAnsi="Calibri" w:cs="Calibri"/>
            <w:color w:val="0000FF"/>
          </w:rPr>
          <w:t>III</w:t>
        </w:r>
      </w:hyperlink>
      <w:r>
        <w:rPr>
          <w:rFonts w:ascii="Calibri" w:hAnsi="Calibri" w:cs="Calibri"/>
        </w:rPr>
        <w:t xml:space="preserve"> Методических указаний или определяется посредством применения стандартизированных тарифных ставок в соответствии с </w:t>
      </w:r>
      <w:hyperlink r:id="rId26" w:history="1">
        <w:r>
          <w:rPr>
            <w:rFonts w:ascii="Calibri" w:hAnsi="Calibri" w:cs="Calibri"/>
            <w:color w:val="0000FF"/>
          </w:rPr>
          <w:t>разделом IV</w:t>
        </w:r>
      </w:hyperlink>
      <w:r>
        <w:rPr>
          <w:rFonts w:ascii="Calibri" w:hAnsi="Calibri" w:cs="Calibri"/>
        </w:rPr>
        <w:t xml:space="preserve"> Методических указаний.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Заявителем метода по определению размера платы посредством применения стандартизированных тарифных ставок Заявитель направляет в сетевую организацию информацию для расчета платы за технологическое присоединение в соответствии с </w:t>
      </w:r>
      <w:hyperlink r:id="rId27" w:history="1">
        <w:r>
          <w:rPr>
            <w:rFonts w:ascii="Calibri" w:hAnsi="Calibri" w:cs="Calibri"/>
            <w:color w:val="0000FF"/>
          </w:rPr>
          <w:t>Приложением 3</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Плановые экономически обоснованные расходы сетевой организации на выполнение мероприятий по технологическому присоединению к ее сетям Устройств юридических и физических лиц для целей определения размера платы за технологическое присоединение в соответствии с </w:t>
      </w:r>
      <w:hyperlink r:id="rId28" w:history="1">
        <w:r>
          <w:rPr>
            <w:rFonts w:ascii="Calibri" w:hAnsi="Calibri" w:cs="Calibri"/>
            <w:color w:val="0000FF"/>
          </w:rPr>
          <w:t>разделами II</w:t>
        </w:r>
      </w:hyperlink>
      <w:r>
        <w:rPr>
          <w:rFonts w:ascii="Calibri" w:hAnsi="Calibri" w:cs="Calibri"/>
        </w:rPr>
        <w:t xml:space="preserve"> и </w:t>
      </w:r>
      <w:hyperlink r:id="rId29" w:history="1">
        <w:r>
          <w:rPr>
            <w:rFonts w:ascii="Calibri" w:hAnsi="Calibri" w:cs="Calibri"/>
            <w:color w:val="0000FF"/>
          </w:rPr>
          <w:t>III</w:t>
        </w:r>
      </w:hyperlink>
      <w:r>
        <w:rPr>
          <w:rFonts w:ascii="Calibri" w:hAnsi="Calibri" w:cs="Calibri"/>
        </w:rPr>
        <w:t xml:space="preserve"> Методических указаний определяются путем расчета необходимой валовой выручки согласно </w:t>
      </w:r>
      <w:hyperlink r:id="rId30"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r:id="rId31" w:history="1">
        <w:r>
          <w:rPr>
            <w:rFonts w:ascii="Calibri" w:hAnsi="Calibri" w:cs="Calibri"/>
            <w:color w:val="0000FF"/>
          </w:rPr>
          <w:t>Приложением 1</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необходимой валовой выручки включаются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определяемые в соответствии с </w:t>
      </w:r>
      <w:hyperlink r:id="rId32" w:history="1">
        <w:r>
          <w:rPr>
            <w:rFonts w:ascii="Calibri" w:hAnsi="Calibri" w:cs="Calibri"/>
            <w:color w:val="0000FF"/>
          </w:rPr>
          <w:t>Разделом V</w:t>
        </w:r>
      </w:hyperlink>
      <w:r>
        <w:rPr>
          <w:rFonts w:ascii="Calibri" w:hAnsi="Calibri" w:cs="Calibri"/>
        </w:rPr>
        <w:t xml:space="preserve"> согласно </w:t>
      </w:r>
      <w:hyperlink r:id="rId33" w:history="1">
        <w:r>
          <w:rPr>
            <w:rFonts w:ascii="Calibri" w:hAnsi="Calibri" w:cs="Calibri"/>
            <w:color w:val="0000FF"/>
          </w:rPr>
          <w:t>Приложению 5</w:t>
        </w:r>
      </w:hyperlink>
      <w:r>
        <w:rPr>
          <w:rFonts w:ascii="Calibri" w:hAnsi="Calibri" w:cs="Calibri"/>
        </w:rPr>
        <w:t xml:space="preserve"> к Методическим указаниям.</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Данные расходы учитываются при установлении тарифов на услуги по передаче электрической энергии.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платы за технологическое присоединение по индивидуальному проекту учитываются расходы сетевой организации по осуществлению технологического присоединения Заявителя, включающие: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r:id="rId34" w:history="1">
        <w:r>
          <w:rPr>
            <w:rFonts w:ascii="Calibri" w:hAnsi="Calibri" w:cs="Calibri"/>
            <w:color w:val="0000FF"/>
          </w:rPr>
          <w:t>пункте 12</w:t>
        </w:r>
      </w:hyperlink>
      <w:r>
        <w:rPr>
          <w:rFonts w:ascii="Calibri" w:hAnsi="Calibri" w:cs="Calibri"/>
        </w:rPr>
        <w:t xml:space="preserve"> Методических указаний, кроме стоимости выполнения технических условий сетевой организации в части обоснованных требований к усилению существующей электрической сети в связи с присоединением новых мощностей.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присоединяемая мощность которых превышает 750 кВА)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w:t>
      </w:r>
      <w:hyperlink r:id="rId35" w:history="1">
        <w:r>
          <w:rPr>
            <w:rFonts w:ascii="Calibri" w:hAnsi="Calibri" w:cs="Calibri"/>
            <w:color w:val="0000FF"/>
          </w:rPr>
          <w:t>Правилами</w:t>
        </w:r>
      </w:hyperlink>
      <w:r>
        <w:rPr>
          <w:rFonts w:ascii="Calibri" w:hAnsi="Calibri" w:cs="Calibri"/>
        </w:rPr>
        <w:t xml:space="preserve">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r:id="rId36" w:history="1">
        <w:r>
          <w:rPr>
            <w:rFonts w:ascii="Calibri" w:hAnsi="Calibri" w:cs="Calibri"/>
            <w:color w:val="0000FF"/>
          </w:rPr>
          <w:t>пункте 30.1</w:t>
        </w:r>
      </w:hyperlink>
      <w:r>
        <w:rPr>
          <w:rFonts w:ascii="Calibri" w:hAnsi="Calibri" w:cs="Calibri"/>
        </w:rPr>
        <w:t xml:space="preserve">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w:t>
      </w:r>
      <w:r>
        <w:rPr>
          <w:rFonts w:ascii="Calibri" w:hAnsi="Calibri" w:cs="Calibri"/>
        </w:rPr>
        <w:lastRenderedPageBreak/>
        <w:t>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w:t>
      </w:r>
    </w:p>
    <w:p w:rsidR="00FD1951" w:rsidRDefault="00FD195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ФСТ РФ от 09.08.2011 N 190-э/1)</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исключены. - </w:t>
      </w:r>
      <w:hyperlink r:id="rId38" w:history="1">
        <w:r>
          <w:rPr>
            <w:rFonts w:ascii="Calibri" w:hAnsi="Calibri" w:cs="Calibri"/>
            <w:color w:val="0000FF"/>
          </w:rPr>
          <w:t>Приказ</w:t>
        </w:r>
      </w:hyperlink>
      <w:r>
        <w:rPr>
          <w:rFonts w:ascii="Calibri" w:hAnsi="Calibri" w:cs="Calibri"/>
        </w:rPr>
        <w:t xml:space="preserve"> ФСТ РФ от 09.08.2011 N 190-э/1.</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кВт включительно (с учетом ранее присоединенной в данной точке присоединения мощности), а также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 плата за технологическое присоединение по индивидуальному проекту не устанавливается.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Любое лицо, заинтересованное в перераспределении в свою пользу присоединенной мощности других лиц, предусмотренных </w:t>
      </w:r>
      <w:hyperlink r:id="rId39" w:history="1">
        <w:r>
          <w:rPr>
            <w:rFonts w:ascii="Calibri" w:hAnsi="Calibri" w:cs="Calibri"/>
            <w:color w:val="0000FF"/>
          </w:rPr>
          <w:t>пунктом 34</w:t>
        </w:r>
      </w:hyperlink>
      <w:r>
        <w:rPr>
          <w:rFonts w:ascii="Calibri" w:hAnsi="Calibri" w:cs="Calibri"/>
        </w:rPr>
        <w:t xml:space="preserve"> Правил,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присоединенной мощности (далее - запрос расчета) по индивидуальному проекту.</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40" w:history="1">
        <w:r>
          <w:rPr>
            <w:rFonts w:ascii="Calibri" w:hAnsi="Calibri" w:cs="Calibri"/>
            <w:color w:val="0000FF"/>
          </w:rPr>
          <w:t>пунктом 36</w:t>
        </w:r>
      </w:hyperlink>
      <w:r>
        <w:rPr>
          <w:rFonts w:ascii="Calibri" w:hAnsi="Calibri" w:cs="Calibri"/>
        </w:rPr>
        <w:t xml:space="preserve"> Правил, предоставляемой сетевой организацией по запросу лица, заинтересованного в перераспределении в свою пользу присоединенной мощности других лиц, не входит в состав платы за технологическое присоединение и оплачивается отдельно в размере, не превышающем 550 рублей.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для заявителя, в пользу которого предполагается перераспределить присоединенную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присоединенной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 и утверждается уполномоченным органом исполнительной власти в области государственного регулирования тарифов с разбивкой стоимости по каждому мероприятию.</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12. Для расчета размера платы за технологическое присоединение к электрическим сетям учитываются расходы на выполнение сетевой организацией следующих мероприятий: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 проверку сетевой организацией выполнения заявителем технических условий;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федерального органа исполнительной власти по технологическому надзору при участии сетевой организации и </w:t>
      </w:r>
      <w:r>
        <w:rPr>
          <w:rFonts w:ascii="Calibri" w:hAnsi="Calibri" w:cs="Calibri"/>
        </w:rPr>
        <w:lastRenderedPageBreak/>
        <w:t xml:space="preserve">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41"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(для лиц, указанных в </w:t>
      </w:r>
      <w:hyperlink r:id="rId42" w:history="1">
        <w:r>
          <w:rPr>
            <w:rFonts w:ascii="Calibri" w:hAnsi="Calibri" w:cs="Calibri"/>
            <w:color w:val="0000FF"/>
          </w:rPr>
          <w:t>пунктах 12.1</w:t>
        </w:r>
      </w:hyperlink>
      <w:r>
        <w:rPr>
          <w:rFonts w:ascii="Calibri" w:hAnsi="Calibri" w:cs="Calibri"/>
        </w:rPr>
        <w:t xml:space="preserve"> - </w:t>
      </w:r>
      <w:hyperlink r:id="rId43" w:history="1">
        <w:r>
          <w:rPr>
            <w:rFonts w:ascii="Calibri" w:hAnsi="Calibri" w:cs="Calibri"/>
            <w:color w:val="0000FF"/>
          </w:rPr>
          <w:t>14</w:t>
        </w:r>
      </w:hyperlink>
      <w:r>
        <w:rPr>
          <w:rFonts w:ascii="Calibri" w:hAnsi="Calibri" w:cs="Calibri"/>
        </w:rPr>
        <w:t xml:space="preserve"> Правил, осмотр присоединяемых энергопринимающих устройств должен осуществляться с участием сетевой организации и Заявителя);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калькуляцию согласно </w:t>
      </w:r>
      <w:hyperlink r:id="rId44" w:history="1">
        <w:r>
          <w:rPr>
            <w:rFonts w:ascii="Calibri" w:hAnsi="Calibri" w:cs="Calibri"/>
            <w:color w:val="0000FF"/>
          </w:rPr>
          <w:t>Приложению 2</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13. Плата за технологическое присоединение подлежит отдельному учету со стороны сетевой организации и не учитывается в необходимой валовой выручке сетевой организации по иным регулируемым видам деятельности.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Заявитель, подающий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оплачивает работы, указанные в </w:t>
      </w:r>
      <w:hyperlink r:id="rId45" w:history="1">
        <w:r>
          <w:rPr>
            <w:rFonts w:ascii="Calibri" w:hAnsi="Calibri" w:cs="Calibri"/>
            <w:color w:val="0000FF"/>
          </w:rPr>
          <w:t>пункте 12</w:t>
        </w:r>
      </w:hyperlink>
      <w:r>
        <w:rPr>
          <w:rFonts w:ascii="Calibri" w:hAnsi="Calibri" w:cs="Calibri"/>
        </w:rPr>
        <w:t xml:space="preserve"> Методических указаний, в объеме, не превышающем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46" w:history="1">
        <w:r>
          <w:rPr>
            <w:rFonts w:ascii="Calibri" w:hAnsi="Calibri" w:cs="Calibri"/>
            <w:color w:val="0000FF"/>
          </w:rPr>
          <w:t>подпунктом "б" пункта 16</w:t>
        </w:r>
      </w:hyperlink>
      <w:r>
        <w:rPr>
          <w:rFonts w:ascii="Calibri" w:hAnsi="Calibri" w:cs="Calibri"/>
        </w:rPr>
        <w:t xml:space="preserve"> Правил, начиная с даты подачи заявки в сетевую организацию.</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присоединяемой мощности ранее присоединенного Устройства присоединяемая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47" w:history="1">
        <w:r>
          <w:rPr>
            <w:rFonts w:ascii="Calibri" w:hAnsi="Calibri" w:cs="Calibri"/>
            <w:color w:val="0000FF"/>
          </w:rPr>
          <w:t>разделом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присоединяемой мощности.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на технологическое присоединение выступает юридическое лицо - некоммерческая организация для поставки электроэнергии гражданам - членам этой организации, рассчитывающимся по общему счетчику на вводе, плата Заявителя сетевой организации не должна превышать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 некоммерческим организациям, на которых распространяется вышеуказанная плата, относятся: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содержащиеся за счет прихожан религиозные организации;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объединенные хозяйственные постройки граждан (погреба, сараи и иные сооружения аналогичного назначения).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14.1. Заявитель, подающий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15 кВт включительно (с учетом ранее присоединенной в данной точке присоединения мощности), оплачивает работы в соответствии с </w:t>
      </w:r>
      <w:hyperlink r:id="rId48" w:history="1">
        <w:r>
          <w:rPr>
            <w:rFonts w:ascii="Calibri" w:hAnsi="Calibri" w:cs="Calibri"/>
            <w:color w:val="0000FF"/>
          </w:rPr>
          <w:t>пунктом 14</w:t>
        </w:r>
      </w:hyperlink>
      <w:r>
        <w:rPr>
          <w:rFonts w:ascii="Calibri" w:hAnsi="Calibri" w:cs="Calibri"/>
        </w:rPr>
        <w:t xml:space="preserve"> Методических указаний;</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 кВт включительно (с учетом ранее присоединенной в данной точке присоединения мощности), в том числе и Заявитель до 15 кВт, не удовлетворяющий требованиям, установленным </w:t>
      </w:r>
      <w:hyperlink r:id="rId49" w:history="1">
        <w:r>
          <w:rPr>
            <w:rFonts w:ascii="Calibri" w:hAnsi="Calibri" w:cs="Calibri"/>
            <w:color w:val="0000FF"/>
          </w:rPr>
          <w:t>п. 14</w:t>
        </w:r>
      </w:hyperlink>
      <w:r>
        <w:rPr>
          <w:rFonts w:ascii="Calibri" w:hAnsi="Calibri" w:cs="Calibri"/>
        </w:rPr>
        <w:t xml:space="preserve"> Методических указаний, оплачивает работы, указанные в </w:t>
      </w:r>
      <w:hyperlink r:id="rId50" w:history="1">
        <w:r>
          <w:rPr>
            <w:rFonts w:ascii="Calibri" w:hAnsi="Calibri" w:cs="Calibri"/>
            <w:color w:val="0000FF"/>
          </w:rPr>
          <w:t>пункте 12</w:t>
        </w:r>
      </w:hyperlink>
      <w:r>
        <w:rPr>
          <w:rFonts w:ascii="Calibri" w:hAnsi="Calibri" w:cs="Calibri"/>
        </w:rPr>
        <w:t xml:space="preserve"> Методических указаний в соответствии с </w:t>
      </w:r>
      <w:hyperlink r:id="rId51" w:history="1">
        <w:r>
          <w:rPr>
            <w:rFonts w:ascii="Calibri" w:hAnsi="Calibri" w:cs="Calibri"/>
            <w:color w:val="0000FF"/>
          </w:rPr>
          <w:t>разделом III</w:t>
        </w:r>
      </w:hyperlink>
      <w:r>
        <w:rPr>
          <w:rFonts w:ascii="Calibri" w:hAnsi="Calibri" w:cs="Calibri"/>
        </w:rPr>
        <w:t xml:space="preserve"> Методических указаний, с учетом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определяемых в соответствии с </w:t>
      </w:r>
      <w:hyperlink r:id="rId52" w:history="1">
        <w:r>
          <w:rPr>
            <w:rFonts w:ascii="Calibri" w:hAnsi="Calibri" w:cs="Calibri"/>
            <w:color w:val="0000FF"/>
          </w:rPr>
          <w:t>Разделом V</w:t>
        </w:r>
      </w:hyperlink>
      <w:r>
        <w:rPr>
          <w:rFonts w:ascii="Calibri" w:hAnsi="Calibri" w:cs="Calibri"/>
        </w:rPr>
        <w:t xml:space="preserve"> согласно </w:t>
      </w:r>
      <w:hyperlink r:id="rId53" w:history="1">
        <w:r>
          <w:rPr>
            <w:rFonts w:ascii="Calibri" w:hAnsi="Calibri" w:cs="Calibri"/>
            <w:color w:val="0000FF"/>
          </w:rPr>
          <w:t>Приложению 5</w:t>
        </w:r>
      </w:hyperlink>
      <w:r>
        <w:rPr>
          <w:rFonts w:ascii="Calibri" w:hAnsi="Calibri" w:cs="Calibri"/>
        </w:rPr>
        <w:t xml:space="preserve"> к Методическим указаниям.</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center"/>
        <w:outlineLvl w:val="1"/>
        <w:rPr>
          <w:rFonts w:ascii="Calibri" w:hAnsi="Calibri" w:cs="Calibri"/>
        </w:rPr>
      </w:pPr>
      <w:r>
        <w:rPr>
          <w:rFonts w:ascii="Calibri" w:hAnsi="Calibri" w:cs="Calibri"/>
        </w:rPr>
        <w:t>II. Расчет размера платы за технологическое присоединение</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не ниже 35 кВ</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 мощности не менее 10 000 кВА</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15. Размер платы за технологическое присоединение (</w:t>
      </w:r>
      <w:r w:rsidR="006B31A4">
        <w:rPr>
          <w:rFonts w:ascii="Calibri" w:hAnsi="Calibri" w:cs="Calibri"/>
          <w:noProof/>
        </w:rPr>
        <w:drawing>
          <wp:inline distT="0" distB="0" distL="0" distR="0">
            <wp:extent cx="287020" cy="234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7020" cy="234315"/>
                    </a:xfrm>
                    <a:prstGeom prst="rect">
                      <a:avLst/>
                    </a:prstGeom>
                    <a:noFill/>
                    <a:ln>
                      <a:noFill/>
                    </a:ln>
                  </pic:spPr>
                </pic:pic>
              </a:graphicData>
            </a:graphic>
          </wp:inline>
        </w:drawing>
      </w:r>
      <w:r>
        <w:rPr>
          <w:rFonts w:ascii="Calibri" w:hAnsi="Calibri" w:cs="Calibri"/>
        </w:rPr>
        <w:t>) производится по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843915" cy="23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43915" cy="234315"/>
                    </a:xfrm>
                    <a:prstGeom prst="rect">
                      <a:avLst/>
                    </a:prstGeom>
                    <a:noFill/>
                    <a:ln>
                      <a:noFill/>
                    </a:ln>
                  </pic:spPr>
                </pic:pic>
              </a:graphicData>
            </a:graphic>
          </wp:inline>
        </w:drawing>
      </w:r>
      <w:r w:rsidR="00FD1951">
        <w:rPr>
          <w:rFonts w:ascii="Calibri" w:hAnsi="Calibri" w:cs="Calibri"/>
        </w:rPr>
        <w:t>, (руб.) (1)</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по мероприятиям, указанным в </w:t>
      </w:r>
      <w:hyperlink r:id="rId56" w:history="1">
        <w:r>
          <w:rPr>
            <w:rFonts w:ascii="Calibri" w:hAnsi="Calibri" w:cs="Calibri"/>
            <w:color w:val="0000FF"/>
          </w:rPr>
          <w:t>пункте 12</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7325" cy="23431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7325" cy="234315"/>
                    </a:xfrm>
                    <a:prstGeom prst="rect">
                      <a:avLst/>
                    </a:prstGeom>
                    <a:noFill/>
                    <a:ln>
                      <a:noFill/>
                    </a:ln>
                  </pic:spPr>
                </pic:pic>
              </a:graphicData>
            </a:graphic>
          </wp:inline>
        </w:drawing>
      </w:r>
      <w:r w:rsidR="00FD1951">
        <w:rPr>
          <w:rFonts w:ascii="Calibri" w:hAnsi="Calibri" w:cs="Calibri"/>
        </w:rPr>
        <w:t>-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соответствии с</w:t>
      </w:r>
      <w:hyperlink r:id="rId58" w:history="1">
        <w:r w:rsidR="00FD1951">
          <w:rPr>
            <w:rFonts w:ascii="Calibri" w:hAnsi="Calibri" w:cs="Calibri"/>
            <w:color w:val="0000FF"/>
          </w:rPr>
          <w:t xml:space="preserve"> пунктом </w:t>
        </w:r>
      </w:hyperlink>
      <w:r w:rsidR="00FD1951">
        <w:rPr>
          <w:rFonts w:ascii="Calibri" w:hAnsi="Calibri" w:cs="Calibri"/>
        </w:rPr>
        <w:t>9 Методических указаний (руб.), определяемые в соответствии с</w:t>
      </w:r>
      <w:hyperlink r:id="rId59" w:history="1">
        <w:r w:rsidR="00FD1951">
          <w:rPr>
            <w:rFonts w:ascii="Calibri" w:hAnsi="Calibri" w:cs="Calibri"/>
            <w:color w:val="0000FF"/>
          </w:rPr>
          <w:t xml:space="preserve"> Разделом </w:t>
        </w:r>
      </w:hyperlink>
      <w:r w:rsidR="00FD1951">
        <w:rPr>
          <w:rFonts w:ascii="Calibri" w:hAnsi="Calibri" w:cs="Calibri"/>
        </w:rPr>
        <w:t>V согласно</w:t>
      </w:r>
      <w:hyperlink r:id="rId60" w:history="1">
        <w:r w:rsidR="00FD1951">
          <w:rPr>
            <w:rFonts w:ascii="Calibri" w:hAnsi="Calibri" w:cs="Calibri"/>
            <w:color w:val="0000FF"/>
          </w:rPr>
          <w:t xml:space="preserve"> Приложению </w:t>
        </w:r>
      </w:hyperlink>
      <w:r>
        <w:rPr>
          <w:rFonts w:ascii="Calibri" w:hAnsi="Calibri" w:cs="Calibri"/>
          <w:noProof/>
        </w:rPr>
        <w:drawing>
          <wp:inline distT="0" distB="0" distL="0" distR="0">
            <wp:extent cx="187325" cy="23431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7325" cy="234315"/>
                    </a:xfrm>
                    <a:prstGeom prst="rect">
                      <a:avLst/>
                    </a:prstGeom>
                    <a:noFill/>
                    <a:ln>
                      <a:noFill/>
                    </a:ln>
                  </pic:spPr>
                </pic:pic>
              </a:graphicData>
            </a:graphic>
          </wp:inline>
        </w:drawing>
      </w:r>
      <w:r w:rsidR="00FD1951">
        <w:rPr>
          <w:rFonts w:ascii="Calibri" w:hAnsi="Calibri" w:cs="Calibri"/>
        </w:rPr>
        <w:t>5 к Методическим указаниям.</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center"/>
        <w:outlineLvl w:val="1"/>
        <w:rPr>
          <w:rFonts w:ascii="Calibri" w:hAnsi="Calibri" w:cs="Calibri"/>
        </w:rPr>
      </w:pPr>
      <w:r>
        <w:rPr>
          <w:rFonts w:ascii="Calibri" w:hAnsi="Calibri" w:cs="Calibri"/>
        </w:rPr>
        <w:t>III. Расчет ставок и размера платы за технологическое</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на уровне напряжения</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ниже 35 кВ и присоединенной мощности менее 10 000 кВА</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16. Расчет размера платы исходя из ставок платы за технологическое присоединение к электрическим сетям на уровне напряжения ниже 35 кВ и мощности менее 10 000 кВА производится раздельно для каждой сетевой организации.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субъекта Российской Федерации в области государственного регулирования тарифов могут ввести разбивку ставок платы за технологическое присоединение к электрическим сетям по уровням напряжения и (или) объему присоединяемой мощности.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напряжения определяется по границе балансовой принадлежности электрических сетей сетевой организации и Заявителя.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17. Органы исполнительной власти субъекта Российской Федерации могут дифференцировать плату за технологическое присоединение к распределительным электрическим сетям по муниципальным образованиям и по районам.</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Расчет ставки за 1 кВт мощности технологического присоединения производится на основе представленных в уполномоченный орган исполнительной власти в области государственного регулирования тарифов сетевой организацией прогнозных данных о </w:t>
      </w:r>
      <w:r>
        <w:rPr>
          <w:rFonts w:ascii="Calibri" w:hAnsi="Calibri" w:cs="Calibri"/>
        </w:rPr>
        <w:lastRenderedPageBreak/>
        <w:t xml:space="preserve">планируемых расходах за технологическое присоединение на календарный год с учетом стоимости каждого мероприятия в отдельности в соответствии с </w:t>
      </w:r>
      <w:hyperlink r:id="rId61" w:history="1">
        <w:r>
          <w:rPr>
            <w:rFonts w:ascii="Calibri" w:hAnsi="Calibri" w:cs="Calibri"/>
            <w:color w:val="0000FF"/>
          </w:rPr>
          <w:t>Приложением 2</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данные определяются сетевой организацией с учетом перспективного плана мероприятий по присоединению и прогнозируемого спроса на дополнительную мощность в зонах существующей и будущей застройки на основании утвержденных в установленном порядке инвестиционных программ.</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В целях недопущения необоснованного роста размера платы за технологическое присоединение сетевая организация также представляет в уполномоченный орган исполнительной власти в области государственного регулирования тарифов фактические данные о количестве и стоимости технологических присоединений за предшествующий регулируемый период.</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19. Ставка платы за технологическое присоединение (</w:t>
      </w:r>
      <w:r w:rsidR="006B31A4">
        <w:rPr>
          <w:rFonts w:ascii="Calibri" w:hAnsi="Calibri" w:cs="Calibri"/>
          <w:noProof/>
        </w:rPr>
        <w:drawing>
          <wp:inline distT="0" distB="0" distL="0" distR="0">
            <wp:extent cx="205105" cy="240030"/>
            <wp:effectExtent l="0" t="0" r="444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Pr>
          <w:rFonts w:ascii="Calibri" w:hAnsi="Calibri" w:cs="Calibri"/>
        </w:rPr>
        <w:t>) на напряжении i и (или) в диапазоне присоединяемой мощности j, включая заявителей, подающих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w:t>
      </w:r>
      <w:hyperlink r:id="rId63" w:history="1">
        <w:r>
          <w:rPr>
            <w:rFonts w:ascii="Calibri" w:hAnsi="Calibri" w:cs="Calibri"/>
            <w:color w:val="0000FF"/>
          </w:rPr>
          <w:t xml:space="preserve"> Приложением </w:t>
        </w:r>
      </w:hyperlink>
      <w:r w:rsidR="006B31A4">
        <w:rPr>
          <w:rFonts w:ascii="Calibri" w:hAnsi="Calibri" w:cs="Calibri"/>
          <w:noProof/>
        </w:rPr>
        <w:drawing>
          <wp:inline distT="0" distB="0" distL="0" distR="0">
            <wp:extent cx="205105" cy="240030"/>
            <wp:effectExtent l="0" t="0" r="444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Pr>
          <w:rFonts w:ascii="Calibri" w:hAnsi="Calibri" w:cs="Calibri"/>
        </w:rPr>
        <w:t>1 к Методическим указаниям по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position w:val="-32"/>
        </w:rPr>
        <w:drawing>
          <wp:inline distT="0" distB="0" distL="0" distR="0">
            <wp:extent cx="1055370" cy="4921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55370" cy="492125"/>
                    </a:xfrm>
                    <a:prstGeom prst="rect">
                      <a:avLst/>
                    </a:prstGeom>
                    <a:noFill/>
                    <a:ln>
                      <a:noFill/>
                    </a:ln>
                  </pic:spPr>
                </pic:pic>
              </a:graphicData>
            </a:graphic>
          </wp:inline>
        </w:drawing>
      </w:r>
      <w:r w:rsidR="00FD1951">
        <w:rPr>
          <w:rFonts w:ascii="Calibri" w:hAnsi="Calibri" w:cs="Calibri"/>
        </w:rPr>
        <w:t>(руб./кВт) (2)</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7325" cy="240030"/>
            <wp:effectExtent l="0" t="0" r="317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sidR="00FD1951">
        <w:rPr>
          <w:rFonts w:ascii="Calibri" w:hAnsi="Calibri" w:cs="Calibri"/>
        </w:rPr>
        <w:t>- расходы на технологические присоединения планируемого годового объема мощности на уровне напряжения i и (или) в диапазоне мощности j по мероприятиям, указанным в</w:t>
      </w:r>
      <w:hyperlink r:id="rId66" w:history="1">
        <w:r w:rsidR="00FD1951">
          <w:rPr>
            <w:rFonts w:ascii="Calibri" w:hAnsi="Calibri" w:cs="Calibri"/>
            <w:color w:val="0000FF"/>
          </w:rPr>
          <w:t xml:space="preserve"> пункте 1</w:t>
        </w:r>
      </w:hyperlink>
      <w:r>
        <w:rPr>
          <w:rFonts w:ascii="Calibri" w:hAnsi="Calibri" w:cs="Calibri"/>
          <w:noProof/>
        </w:rPr>
        <w:drawing>
          <wp:inline distT="0" distB="0" distL="0" distR="0">
            <wp:extent cx="187325" cy="240030"/>
            <wp:effectExtent l="0" t="0" r="317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sidR="00FD1951">
        <w:rPr>
          <w:rFonts w:ascii="Calibri" w:hAnsi="Calibri" w:cs="Calibri"/>
        </w:rPr>
        <w:t>2 Методических указаний, не включающим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2275" cy="269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2275" cy="269875"/>
                    </a:xfrm>
                    <a:prstGeom prst="rect">
                      <a:avLst/>
                    </a:prstGeom>
                    <a:noFill/>
                    <a:ln>
                      <a:noFill/>
                    </a:ln>
                  </pic:spPr>
                </pic:pic>
              </a:graphicData>
            </a:graphic>
          </wp:inline>
        </w:drawing>
      </w:r>
      <w:r w:rsidR="00FD1951">
        <w:rPr>
          <w:rFonts w:ascii="Calibri" w:hAnsi="Calibri" w:cs="Calibri"/>
        </w:rPr>
        <w:t>- сумма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соответствии с</w:t>
      </w:r>
      <w:hyperlink r:id="rId68" w:history="1">
        <w:r w:rsidR="00FD1951">
          <w:rPr>
            <w:rFonts w:ascii="Calibri" w:hAnsi="Calibri" w:cs="Calibri"/>
            <w:color w:val="0000FF"/>
          </w:rPr>
          <w:t xml:space="preserve"> пунктом </w:t>
        </w:r>
      </w:hyperlink>
      <w:r w:rsidR="00FD1951">
        <w:rPr>
          <w:rFonts w:ascii="Calibri" w:hAnsi="Calibri" w:cs="Calibri"/>
        </w:rPr>
        <w:t>9 Методических указаний при осуществлении технологического присоединения планируемого годового объема мощности на уровне напряжения i и (или) в диапазоне мощности j (руб.), определяемых по мероприятиям, утвержденным</w:t>
      </w:r>
      <w:hyperlink r:id="rId69" w:history="1">
        <w:r w:rsidR="00FD1951">
          <w:rPr>
            <w:rFonts w:ascii="Calibri" w:hAnsi="Calibri" w:cs="Calibri"/>
            <w:color w:val="0000FF"/>
          </w:rPr>
          <w:t xml:space="preserve"> Приложением </w:t>
        </w:r>
      </w:hyperlink>
      <w:r w:rsidR="00FD1951">
        <w:rPr>
          <w:rFonts w:ascii="Calibri" w:hAnsi="Calibri" w:cs="Calibri"/>
        </w:rPr>
        <w:t>5 к Методическим указаниям и рассчитанных для конкретного потребителя по форме</w:t>
      </w:r>
      <w:hyperlink r:id="rId70" w:history="1">
        <w:r w:rsidR="00FD1951">
          <w:rPr>
            <w:rFonts w:ascii="Calibri" w:hAnsi="Calibri" w:cs="Calibri"/>
            <w:color w:val="0000FF"/>
          </w:rPr>
          <w:t xml:space="preserve"> Приложения </w:t>
        </w:r>
      </w:hyperlink>
      <w:r>
        <w:rPr>
          <w:rFonts w:ascii="Calibri" w:hAnsi="Calibri" w:cs="Calibri"/>
          <w:noProof/>
        </w:rPr>
        <w:drawing>
          <wp:inline distT="0" distB="0" distL="0" distR="0">
            <wp:extent cx="422275" cy="269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2275" cy="269875"/>
                    </a:xfrm>
                    <a:prstGeom prst="rect">
                      <a:avLst/>
                    </a:prstGeom>
                    <a:noFill/>
                    <a:ln>
                      <a:noFill/>
                    </a:ln>
                  </pic:spPr>
                </pic:pic>
              </a:graphicData>
            </a:graphic>
          </wp:inline>
        </w:drawing>
      </w:r>
      <w:r w:rsidR="00FD1951">
        <w:rPr>
          <w:rFonts w:ascii="Calibri" w:hAnsi="Calibri" w:cs="Calibri"/>
        </w:rPr>
        <w:t>2.</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расчете платы применяются те ставки расходов (</w:t>
      </w:r>
      <w:hyperlink r:id="rId71" w:history="1">
        <w:r>
          <w:rPr>
            <w:rFonts w:ascii="Calibri" w:hAnsi="Calibri" w:cs="Calibri"/>
            <w:color w:val="0000FF"/>
          </w:rPr>
          <w:t>пункты 3.1</w:t>
        </w:r>
      </w:hyperlink>
      <w:r>
        <w:rPr>
          <w:rFonts w:ascii="Calibri" w:hAnsi="Calibri" w:cs="Calibri"/>
        </w:rPr>
        <w:t xml:space="preserve"> - </w:t>
      </w:r>
      <w:hyperlink r:id="rId72" w:history="1">
        <w:r>
          <w:rPr>
            <w:rFonts w:ascii="Calibri" w:hAnsi="Calibri" w:cs="Calibri"/>
            <w:color w:val="0000FF"/>
          </w:rPr>
          <w:t>3.7 Приложения 2</w:t>
        </w:r>
      </w:hyperlink>
      <w:r>
        <w:rPr>
          <w:rFonts w:ascii="Calibri" w:hAnsi="Calibri" w:cs="Calibri"/>
        </w:rPr>
        <w:t>), которые согласно поданной заявке соответствуют способу присоединения.</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05105" cy="240030"/>
            <wp:effectExtent l="0" t="0" r="444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sidR="00FD1951">
        <w:rPr>
          <w:rFonts w:ascii="Calibri" w:hAnsi="Calibri" w:cs="Calibri"/>
        </w:rPr>
        <w:t>- суммарная мощность всех технологических присоединений на уровне напряжения i и (или) в диапазоне присоединяемой мощности j (кВт).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расчета за технологическое присоединение перевод одного кВА в один кВт производится следующим образом: </w:t>
      </w:r>
      <w:r w:rsidR="006B31A4">
        <w:rPr>
          <w:rFonts w:ascii="Calibri" w:hAnsi="Calibri" w:cs="Calibri"/>
          <w:noProof/>
        </w:rPr>
        <w:drawing>
          <wp:inline distT="0" distB="0" distL="0" distR="0">
            <wp:extent cx="1154430" cy="205105"/>
            <wp:effectExtent l="0" t="0" r="762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54430" cy="205105"/>
                    </a:xfrm>
                    <a:prstGeom prst="rect">
                      <a:avLst/>
                    </a:prstGeom>
                    <a:noFill/>
                    <a:ln>
                      <a:noFill/>
                    </a:ln>
                  </pic:spPr>
                </pic:pic>
              </a:graphicData>
            </a:graphic>
          </wp:inline>
        </w:drawing>
      </w:r>
      <w:r>
        <w:rPr>
          <w:rFonts w:ascii="Calibri" w:hAnsi="Calibri" w:cs="Calibri"/>
        </w:rPr>
        <w:t xml:space="preserve">, где </w:t>
      </w:r>
      <w:r w:rsidR="006B31A4">
        <w:rPr>
          <w:rFonts w:ascii="Calibri" w:hAnsi="Calibri" w:cs="Calibri"/>
          <w:noProof/>
          <w:position w:val="-10"/>
        </w:rPr>
        <w:drawing>
          <wp:inline distT="0" distB="0" distL="0" distR="0">
            <wp:extent cx="779780" cy="205105"/>
            <wp:effectExtent l="0" t="0" r="127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79780" cy="205105"/>
                    </a:xfrm>
                    <a:prstGeom prst="rect">
                      <a:avLst/>
                    </a:prstGeom>
                    <a:noFill/>
                    <a:ln>
                      <a:noFill/>
                    </a:ln>
                  </pic:spPr>
                </pic:pic>
              </a:graphicData>
            </a:graphic>
          </wp:inline>
        </w:drawing>
      </w:r>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20. Плата за технологическое присоединение (</w:t>
      </w:r>
      <w:r w:rsidR="006B31A4">
        <w:rPr>
          <w:rFonts w:ascii="Calibri" w:hAnsi="Calibri" w:cs="Calibri"/>
          <w:noProof/>
        </w:rPr>
        <w:drawing>
          <wp:inline distT="0" distB="0" distL="0" distR="0">
            <wp:extent cx="187325" cy="240030"/>
            <wp:effectExtent l="0" t="0" r="317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Pr>
          <w:rFonts w:ascii="Calibri" w:hAnsi="Calibri" w:cs="Calibri"/>
        </w:rPr>
        <w:t>) рассчитывается в отношении каждого случая присоединения для одного Заявителя на основании ставок платы за технологическое присоединение по следующей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position w:val="-14"/>
        </w:rPr>
        <w:drawing>
          <wp:inline distT="0" distB="0" distL="0" distR="0">
            <wp:extent cx="796925" cy="240030"/>
            <wp:effectExtent l="0" t="0" r="317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96925" cy="240030"/>
                    </a:xfrm>
                    <a:prstGeom prst="rect">
                      <a:avLst/>
                    </a:prstGeom>
                    <a:noFill/>
                    <a:ln>
                      <a:noFill/>
                    </a:ln>
                  </pic:spPr>
                </pic:pic>
              </a:graphicData>
            </a:graphic>
          </wp:inline>
        </w:drawing>
      </w:r>
      <w:r w:rsidR="00FD1951">
        <w:rPr>
          <w:rFonts w:ascii="Calibri" w:hAnsi="Calibri" w:cs="Calibri"/>
        </w:rPr>
        <w:t>, (руб.) (3)</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7325" cy="240030"/>
            <wp:effectExtent l="0" t="0" r="317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sidR="00FD1951">
        <w:rPr>
          <w:rFonts w:ascii="Calibri" w:hAnsi="Calibri" w:cs="Calibri"/>
        </w:rPr>
        <w:t>- ставка платы за технологическое присоединение в классе напряжения i и (или) диапазоне мощности j (руб./кВт);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05105" cy="240030"/>
            <wp:effectExtent l="0" t="0" r="444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sidR="00FD1951">
        <w:rPr>
          <w:rFonts w:ascii="Calibri" w:hAnsi="Calibri" w:cs="Calibri"/>
        </w:rPr>
        <w:t>- суммарная мощность технологического присоединения одного Заявителя в классе напряжения i и (или) диапазоне мощности j (кВт).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Расчет ставки платы за технологическое присоединение в классе напряжения i и (или) диапазоне мощности j производится по </w:t>
      </w:r>
      <w:hyperlink r:id="rId79" w:history="1">
        <w:r>
          <w:rPr>
            <w:rFonts w:ascii="Calibri" w:hAnsi="Calibri" w:cs="Calibri"/>
            <w:color w:val="0000FF"/>
          </w:rPr>
          <w:t>формуле (2)</w:t>
        </w:r>
      </w:hyperlink>
      <w:r>
        <w:rPr>
          <w:rFonts w:ascii="Calibri" w:hAnsi="Calibri" w:cs="Calibri"/>
        </w:rPr>
        <w:t xml:space="preserve"> и применяется при условии, что количество присоединений, используемых в расчете, не менее 10.</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количество технологических присоединений менее 10, расчет платы за технологическое присоединение производится индивидуально для каждого технологического присоединения по </w:t>
      </w:r>
      <w:hyperlink r:id="rId80" w:history="1">
        <w:r>
          <w:rPr>
            <w:rFonts w:ascii="Calibri" w:hAnsi="Calibri" w:cs="Calibri"/>
            <w:color w:val="0000FF"/>
          </w:rPr>
          <w:t>формуле (1)</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22.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Заявитель при технологическом присоединении запрашивает третью категорию надежности электроснабжения, что требует технологического присоединения к одному источнику энергоснабжения, размер платы за технологическое присоединение для него определяется по </w:t>
      </w:r>
      <w:hyperlink r:id="rId81" w:history="1">
        <w:r>
          <w:rPr>
            <w:rFonts w:ascii="Calibri" w:hAnsi="Calibri" w:cs="Calibri"/>
            <w:color w:val="0000FF"/>
          </w:rPr>
          <w:t>формуле (3)</w:t>
        </w:r>
      </w:hyperlink>
      <w:r>
        <w:rPr>
          <w:rFonts w:ascii="Calibri" w:hAnsi="Calibri" w:cs="Calibri"/>
        </w:rP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если Заявитель при технологическом присоединении запрашивает вторую или первую категорию надежности электроснабжения, что требует технологического присоединения к двум независимым источникам энергоснабжения, то размер платы за технологическое присоединение (</w:t>
      </w:r>
      <w:r w:rsidR="006B31A4">
        <w:rPr>
          <w:rFonts w:ascii="Calibri" w:hAnsi="Calibri" w:cs="Calibri"/>
          <w:noProof/>
        </w:rPr>
        <w:drawing>
          <wp:inline distT="0" distB="0" distL="0" distR="0">
            <wp:extent cx="304800" cy="2343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r>
        <w:rPr>
          <w:rFonts w:ascii="Calibri" w:hAnsi="Calibri" w:cs="Calibri"/>
        </w:rPr>
        <w:t>) определяется следующим образом:</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19505" cy="23431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19505" cy="234315"/>
                    </a:xfrm>
                    <a:prstGeom prst="rect">
                      <a:avLst/>
                    </a:prstGeom>
                    <a:noFill/>
                    <a:ln>
                      <a:noFill/>
                    </a:ln>
                  </pic:spPr>
                </pic:pic>
              </a:graphicData>
            </a:graphic>
          </wp:inline>
        </w:drawing>
      </w:r>
      <w:r w:rsidR="00FD1951">
        <w:rPr>
          <w:rFonts w:ascii="Calibri" w:hAnsi="Calibri" w:cs="Calibri"/>
        </w:rPr>
        <w:t>, (руб.) (4)</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43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r w:rsidR="00FD1951">
        <w:rPr>
          <w:rFonts w:ascii="Calibri" w:hAnsi="Calibri" w:cs="Calibri"/>
        </w:rPr>
        <w:t>- затраты на технологическое присоединение к первому независимому источнику энергоснабжения (руб.);</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22580" cy="23431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2580" cy="234315"/>
                    </a:xfrm>
                    <a:prstGeom prst="rect">
                      <a:avLst/>
                    </a:prstGeom>
                    <a:noFill/>
                    <a:ln>
                      <a:noFill/>
                    </a:ln>
                  </pic:spPr>
                </pic:pic>
              </a:graphicData>
            </a:graphic>
          </wp:inline>
        </w:drawing>
      </w:r>
      <w:r w:rsidR="00FD1951">
        <w:rPr>
          <w:rFonts w:ascii="Calibri" w:hAnsi="Calibri" w:cs="Calibri"/>
        </w:rPr>
        <w:t>- затраты на технологическое присоединение ко второму независимому источнику энергоснабжения (руб.).</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Затраты на технологическое присоединение ко второму независимому источнику энергоснабжения рассчитываются исходя из объема резервируемой от данного источника мощности.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sidR="006B31A4">
        <w:rPr>
          <w:rFonts w:ascii="Calibri" w:hAnsi="Calibri" w:cs="Calibri"/>
          <w:noProof/>
        </w:rPr>
        <w:drawing>
          <wp:inline distT="0" distB="0" distL="0" distR="0">
            <wp:extent cx="304800" cy="2343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r>
        <w:rPr>
          <w:rFonts w:ascii="Calibri" w:hAnsi="Calibri" w:cs="Calibri"/>
        </w:rPr>
        <w:t xml:space="preserve"> и </w:t>
      </w:r>
      <w:r w:rsidR="006B31A4">
        <w:rPr>
          <w:rFonts w:ascii="Calibri" w:hAnsi="Calibri" w:cs="Calibri"/>
          <w:noProof/>
        </w:rPr>
        <w:drawing>
          <wp:inline distT="0" distB="0" distL="0" distR="0">
            <wp:extent cx="322580" cy="23431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22580" cy="234315"/>
                    </a:xfrm>
                    <a:prstGeom prst="rect">
                      <a:avLst/>
                    </a:prstGeom>
                    <a:noFill/>
                    <a:ln>
                      <a:noFill/>
                    </a:ln>
                  </pic:spPr>
                </pic:pic>
              </a:graphicData>
            </a:graphic>
          </wp:inline>
        </w:drawing>
      </w:r>
      <w:r>
        <w:rPr>
          <w:rFonts w:ascii="Calibri" w:hAnsi="Calibri" w:cs="Calibri"/>
        </w:rPr>
        <w:t xml:space="preserve"> рассчитываются п</w:t>
      </w:r>
      <w:hyperlink r:id="rId88" w:history="1">
        <w:r>
          <w:rPr>
            <w:rFonts w:ascii="Calibri" w:hAnsi="Calibri" w:cs="Calibri"/>
            <w:color w:val="0000FF"/>
          </w:rPr>
          <w:t>о формуле (</w:t>
        </w:r>
      </w:hyperlink>
      <w:r w:rsidR="006B31A4">
        <w:rPr>
          <w:rFonts w:ascii="Calibri" w:hAnsi="Calibri" w:cs="Calibri"/>
          <w:noProof/>
        </w:rPr>
        <w:drawing>
          <wp:inline distT="0" distB="0" distL="0" distR="0">
            <wp:extent cx="304800" cy="2343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r w:rsidR="006B31A4">
        <w:rPr>
          <w:rFonts w:ascii="Calibri" w:hAnsi="Calibri" w:cs="Calibri"/>
          <w:noProof/>
        </w:rPr>
        <w:drawing>
          <wp:inline distT="0" distB="0" distL="0" distR="0">
            <wp:extent cx="322580" cy="23431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22580" cy="234315"/>
                    </a:xfrm>
                    <a:prstGeom prst="rect">
                      <a:avLst/>
                    </a:prstGeom>
                    <a:noFill/>
                    <a:ln>
                      <a:noFill/>
                    </a:ln>
                  </pic:spPr>
                </pic:pic>
              </a:graphicData>
            </a:graphic>
          </wp:inline>
        </w:drawing>
      </w:r>
      <w:r>
        <w:rPr>
          <w:rFonts w:ascii="Calibri" w:hAnsi="Calibri" w:cs="Calibri"/>
        </w:rPr>
        <w:t>3).</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center"/>
        <w:outlineLvl w:val="1"/>
        <w:rPr>
          <w:rFonts w:ascii="Calibri" w:hAnsi="Calibri" w:cs="Calibri"/>
        </w:rPr>
      </w:pPr>
      <w:r>
        <w:rPr>
          <w:rFonts w:ascii="Calibri" w:hAnsi="Calibri" w:cs="Calibri"/>
        </w:rPr>
        <w:t>IV. Расчет платы за технологическое присоединение</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25. Перечень стандартизированных тарифных ставок.</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платы за технологическое присоединение утверждаются следующие стандартизированные тарифные ставки.</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87325" cy="240030"/>
            <wp:effectExtent l="0" t="0" r="317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технологическое присоединение объектов по производству электрической энергии по мероприятиям, указанным в</w:t>
      </w:r>
      <w:hyperlink r:id="rId90" w:history="1">
        <w:r w:rsidR="00FD1951">
          <w:rPr>
            <w:rFonts w:ascii="Calibri" w:hAnsi="Calibri" w:cs="Calibri"/>
            <w:color w:val="0000FF"/>
          </w:rPr>
          <w:t xml:space="preserve"> пункте 1</w:t>
        </w:r>
      </w:hyperlink>
      <w:r>
        <w:rPr>
          <w:rFonts w:ascii="Calibri" w:hAnsi="Calibri" w:cs="Calibri"/>
          <w:noProof/>
        </w:rPr>
        <w:drawing>
          <wp:inline distT="0" distB="0" distL="0" distR="0">
            <wp:extent cx="187325" cy="240030"/>
            <wp:effectExtent l="0" t="0" r="3175"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7325" cy="240030"/>
                    </a:xfrm>
                    <a:prstGeom prst="rect">
                      <a:avLst/>
                    </a:prstGeom>
                    <a:noFill/>
                    <a:ln>
                      <a:noFill/>
                    </a:ln>
                  </pic:spPr>
                </pic:pic>
              </a:graphicData>
            </a:graphic>
          </wp:inline>
        </w:drawing>
      </w:r>
      <w:r w:rsidR="00FD1951">
        <w:rPr>
          <w:rFonts w:ascii="Calibri" w:hAnsi="Calibri" w:cs="Calibri"/>
        </w:rPr>
        <w:t>2 Методических указаний, не включающим в себя строительство и реконструкцию объектов электросетевого хозяйства, в расчете на 1 МВт присоединяемой мощности (руб./МВт).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указанную ставку включаются также расходы на разработку предварительных параметров выдачи мощности с учетом требований </w:t>
      </w:r>
      <w:hyperlink r:id="rId91" w:history="1">
        <w:r>
          <w:rPr>
            <w:rFonts w:ascii="Calibri" w:hAnsi="Calibri" w:cs="Calibri"/>
            <w:color w:val="0000FF"/>
          </w:rPr>
          <w:t>пункта 71</w:t>
        </w:r>
      </w:hyperlink>
      <w:r>
        <w:rPr>
          <w:rFonts w:ascii="Calibri" w:hAnsi="Calibri" w:cs="Calibri"/>
        </w:rPr>
        <w:t xml:space="preserve"> Основ ценообразования;</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39420" cy="24003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разработку и согласование схемы выдачи мощности электростанции, в случае если договором об осуществлении технологического присоединения объектов по производству электрической энергии к электрическим сетям предусмотрено обязательство сетевой организации осуществить разработку и согласование такой схемы выдачи мощности, в расчете на 1 МВт присоединяемой мощности (руб./МВт);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5105" cy="240030"/>
            <wp:effectExtent l="0" t="0" r="4445"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94" w:history="1">
        <w:r w:rsidR="00FD1951">
          <w:rPr>
            <w:rFonts w:ascii="Calibri" w:hAnsi="Calibri" w:cs="Calibri"/>
            <w:color w:val="0000FF"/>
          </w:rPr>
          <w:t xml:space="preserve"> пункте 1</w:t>
        </w:r>
      </w:hyperlink>
      <w:r>
        <w:rPr>
          <w:rFonts w:ascii="Calibri" w:hAnsi="Calibri" w:cs="Calibri"/>
          <w:noProof/>
        </w:rPr>
        <w:drawing>
          <wp:inline distT="0" distB="0" distL="0" distR="0">
            <wp:extent cx="205105" cy="240030"/>
            <wp:effectExtent l="0" t="0" r="4445"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sidR="00FD1951">
        <w:rPr>
          <w:rFonts w:ascii="Calibri" w:hAnsi="Calibri" w:cs="Calibri"/>
        </w:rPr>
        <w:t>2 Методических указаний, не включающим в себя строительство и реконструкцию объектов электросетевого хозяйства, в расчете на 1 МВт присоединяемой мощности (руб./МВт);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объектов по производству электрической энергии в части расходов на строительство и реконструкцию воздушных линий электропередачи на i-м классе напряжения,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объектов по производству электрической энергии в части расходов на строительство и реконструкцию кабельных линий электропередачи на i-м классе напряжения,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объектов по производству электрической энергии в части расходов на строительство и реконструкцию подстанций на i-м классе напряжения, в расчете на каждую линию, (руб.);</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в части расходов на строительство и реконструкцию воздушных линий электропередачи на i-м классе напряжения,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в части расходов на строительство и реконструкцию кабельных линий электропередачи на i-м классе напряжения,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40030" cy="240030"/>
            <wp:effectExtent l="0" t="0" r="762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FD1951">
        <w:rPr>
          <w:rFonts w:ascii="Calibri" w:hAnsi="Calibri" w:cs="Calibri"/>
        </w:rPr>
        <w:t>- стандартизированная тарифная ставка на покрытие расходов на строительство и реконструкцию объектов электросетевого хозяйства при технологическом присоединении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в части расходов на строительство и реконструкцию подстанций на i-м классе напряжения, в расчете на каждую линию (руб.);</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 - строящиеся (реконструируемые) генерирующие объекты;</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 - потребители электрической энергии.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Стандартизированные тарифные ставки </w:t>
      </w:r>
      <w:r w:rsidR="006B31A4">
        <w:rPr>
          <w:rFonts w:ascii="Calibri" w:hAnsi="Calibri" w:cs="Calibri"/>
          <w:noProof/>
        </w:rPr>
        <w:drawing>
          <wp:inline distT="0" distB="0" distL="0" distR="0">
            <wp:extent cx="322580" cy="240030"/>
            <wp:effectExtent l="0" t="0" r="127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439420" cy="24003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04800" cy="24003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устанавливаются либо раздельно для технологического присоединения объектов по производству электрической энергии и прочих Устройств, либо равными для всех Устройств, либо устанавливаются только для объектов по производству электрической энергии.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технологических присоединений к ЕНЭС стандартизированные тарифные ставки </w:t>
      </w:r>
      <w:r w:rsidR="006B31A4">
        <w:rPr>
          <w:rFonts w:ascii="Calibri" w:hAnsi="Calibri" w:cs="Calibri"/>
          <w:noProof/>
        </w:rPr>
        <w:drawing>
          <wp:inline distT="0" distB="0" distL="0" distR="0">
            <wp:extent cx="322580" cy="240030"/>
            <wp:effectExtent l="0" t="0" r="127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439420" cy="24003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04800" cy="24003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определяются на основании приказа Службы.</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26. Расчет стандартизированных тарифных ставок:</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sidR="006B31A4">
        <w:rPr>
          <w:rFonts w:ascii="Calibri" w:hAnsi="Calibri" w:cs="Calibri"/>
          <w:noProof/>
        </w:rPr>
        <w:drawing>
          <wp:inline distT="0" distB="0" distL="0" distR="0">
            <wp:extent cx="322580" cy="240030"/>
            <wp:effectExtent l="0" t="0" r="127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439420" cy="240030"/>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Pr>
          <w:rFonts w:ascii="Calibri" w:hAnsi="Calibri" w:cs="Calibri"/>
        </w:rPr>
        <w:t xml:space="preserve"> и </w:t>
      </w:r>
      <w:r w:rsidR="006B31A4">
        <w:rPr>
          <w:rFonts w:ascii="Calibri" w:hAnsi="Calibri" w:cs="Calibri"/>
          <w:noProof/>
        </w:rPr>
        <w:drawing>
          <wp:inline distT="0" distB="0" distL="0" distR="0">
            <wp:extent cx="205105" cy="240030"/>
            <wp:effectExtent l="0" t="0" r="4445"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5105" cy="240030"/>
                    </a:xfrm>
                    <a:prstGeom prst="rect">
                      <a:avLst/>
                    </a:prstGeom>
                    <a:noFill/>
                    <a:ln>
                      <a:noFill/>
                    </a:ln>
                  </pic:spPr>
                </pic:pic>
              </a:graphicData>
            </a:graphic>
          </wp:inline>
        </w:drawing>
      </w:r>
      <w:r>
        <w:rPr>
          <w:rFonts w:ascii="Calibri" w:hAnsi="Calibri" w:cs="Calibri"/>
        </w:rPr>
        <w:t xml:space="preserve"> рассчитывается по следующей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91210" cy="468630"/>
            <wp:effectExtent l="0" t="0" r="889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91210" cy="468630"/>
                    </a:xfrm>
                    <a:prstGeom prst="rect">
                      <a:avLst/>
                    </a:prstGeom>
                    <a:noFill/>
                    <a:ln>
                      <a:noFill/>
                    </a:ln>
                  </pic:spPr>
                </pic:pic>
              </a:graphicData>
            </a:graphic>
          </wp:inline>
        </w:drawing>
      </w:r>
      <w:r w:rsidR="00FD1951">
        <w:rPr>
          <w:rFonts w:ascii="Calibri" w:hAnsi="Calibri" w:cs="Calibri"/>
        </w:rPr>
        <w:t>(руб./МВт) (5)</w:t>
      </w:r>
    </w:p>
    <w:p w:rsidR="00FD1951" w:rsidRDefault="00FD1951">
      <w:pPr>
        <w:autoSpaceDE w:val="0"/>
        <w:autoSpaceDN w:val="0"/>
        <w:adjustRightInd w:val="0"/>
        <w:spacing w:after="0" w:line="240" w:lineRule="auto"/>
        <w:jc w:val="center"/>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849630" cy="44577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49630" cy="445770"/>
                    </a:xfrm>
                    <a:prstGeom prst="rect">
                      <a:avLst/>
                    </a:prstGeom>
                    <a:noFill/>
                    <a:ln>
                      <a:noFill/>
                    </a:ln>
                  </pic:spPr>
                </pic:pic>
              </a:graphicData>
            </a:graphic>
          </wp:inline>
        </w:drawing>
      </w:r>
      <w:r w:rsidR="00FD1951">
        <w:rPr>
          <w:rFonts w:ascii="Calibri" w:hAnsi="Calibri" w:cs="Calibri"/>
        </w:rPr>
        <w:t>(руб./МВт) (6)</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40030"/>
            <wp:effectExtent l="0" t="0" r="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00FD1951">
        <w:rPr>
          <w:rFonts w:ascii="Calibri" w:hAnsi="Calibri" w:cs="Calibri"/>
        </w:rPr>
        <w:t>- расходы на технологическое присоединение Устройств по мероприятиям, указанным в</w:t>
      </w:r>
      <w:hyperlink r:id="rId111" w:history="1">
        <w:r w:rsidR="00FD1951">
          <w:rPr>
            <w:rFonts w:ascii="Calibri" w:hAnsi="Calibri" w:cs="Calibri"/>
            <w:color w:val="0000FF"/>
          </w:rPr>
          <w:t xml:space="preserve"> пункте 1</w:t>
        </w:r>
      </w:hyperlink>
      <w:r>
        <w:rPr>
          <w:rFonts w:ascii="Calibri" w:hAnsi="Calibri" w:cs="Calibri"/>
          <w:noProof/>
        </w:rPr>
        <w:drawing>
          <wp:inline distT="0" distB="0" distL="0" distR="0">
            <wp:extent cx="304800" cy="24003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00FD1951">
        <w:rPr>
          <w:rFonts w:ascii="Calibri" w:hAnsi="Calibri" w:cs="Calibri"/>
        </w:rPr>
        <w:t>2 Методических указаний, не включающим в себя строительство и реконструкцию объектов электросетевого хозяйства, а также не включающим разработку и согласование схемы выдачи мощности объектов по производству электрической энергии, в расчете на 1 МВт присоединяемой мощности, в ценах того года и для того субъекта Российской Федерации, данные по которым используются для расчета (руб./МВт).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Данные расходы распределяются с учетом ожидаемой величины присоединяемой мощности и с учетом укрупненных ресурсных расчетов трудозатрат на подготовку технических условий (далее - ТУ) и проверку их выполнения определяются граничные значения присоединяемой мощности (в границах от 0 до 1000 кВА, от 1000 до 10 000 кВА, от 10 000 до 50 000 кВА, от 50 000 и выше).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граничных значений присоединяемой мощности в соответствии с </w:t>
      </w:r>
      <w:hyperlink r:id="rId112" w:history="1">
        <w:r>
          <w:rPr>
            <w:rFonts w:ascii="Calibri" w:hAnsi="Calibri" w:cs="Calibri"/>
            <w:color w:val="0000FF"/>
          </w:rPr>
          <w:t>Приложением 4</w:t>
        </w:r>
      </w:hyperlink>
      <w:r>
        <w:rPr>
          <w:rFonts w:ascii="Calibri" w:hAnsi="Calibri" w:cs="Calibri"/>
        </w:rPr>
        <w:t xml:space="preserve"> определены постоянная часть стоимости подготовки ТУ и проверки их выполнения, учитывающая базовую величину затрат для обеспечения проведения указанных работ (</w:t>
      </w:r>
      <w:r w:rsidR="006B31A4">
        <w:rPr>
          <w:rFonts w:ascii="Calibri" w:hAnsi="Calibri" w:cs="Calibri"/>
          <w:noProof/>
        </w:rPr>
        <w:drawing>
          <wp:inline distT="0" distB="0" distL="0" distR="0">
            <wp:extent cx="322580" cy="234315"/>
            <wp:effectExtent l="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2580" cy="234315"/>
                    </a:xfrm>
                    <a:prstGeom prst="rect">
                      <a:avLst/>
                    </a:prstGeom>
                    <a:noFill/>
                    <a:ln>
                      <a:noFill/>
                    </a:ln>
                  </pic:spPr>
                </pic:pic>
              </a:graphicData>
            </a:graphic>
          </wp:inline>
        </w:drawing>
      </w:r>
      <w:r>
        <w:rPr>
          <w:rFonts w:ascii="Calibri" w:hAnsi="Calibri" w:cs="Calibri"/>
        </w:rPr>
        <w:t>) и переменные параметры цены в рублях за кВА присоединяемой мощности (</w:t>
      </w:r>
      <w:r w:rsidR="006B31A4">
        <w:rPr>
          <w:rFonts w:ascii="Calibri" w:hAnsi="Calibri" w:cs="Calibri"/>
          <w:noProof/>
        </w:rPr>
        <w:drawing>
          <wp:inline distT="0" distB="0" distL="0" distR="0">
            <wp:extent cx="369570" cy="24003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69570" cy="240030"/>
                    </a:xfrm>
                    <a:prstGeom prst="rect">
                      <a:avLst/>
                    </a:prstGeom>
                    <a:noFill/>
                    <a:ln>
                      <a:noFill/>
                    </a:ln>
                  </pic:spPr>
                </pic:pic>
              </a:graphicData>
            </a:graphic>
          </wp:inline>
        </w:drawing>
      </w:r>
      <w:r>
        <w:rPr>
          <w:rFonts w:ascii="Calibri" w:hAnsi="Calibri" w:cs="Calibri"/>
        </w:rPr>
        <w:t>) для перехода к следующему граничному значению, учитывающие рост расходов и трудозатрат, связанный с увеличением сложности работ при увеличении присоединяемой мощности.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Для граничных значений присоединяемой мощности от 0 до 1000 кВА и от 1000 до 10 000 кВА органы исполнительной власти субъекта Российской Федерации в области государственного регулирования тарифов могут произвести более детальную разбивку граничных значений присоединяемой мощности и определить для них постоянную и переменную часть расходов по данной стандартизированной ставке.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технологическое присоединение Устройств по мероприятиям, указанным в </w:t>
      </w:r>
      <w:hyperlink r:id="rId115" w:history="1">
        <w:r>
          <w:rPr>
            <w:rFonts w:ascii="Calibri" w:hAnsi="Calibri" w:cs="Calibri"/>
            <w:color w:val="0000FF"/>
          </w:rPr>
          <w:t>пункте 12</w:t>
        </w:r>
      </w:hyperlink>
      <w:r>
        <w:rPr>
          <w:rFonts w:ascii="Calibri" w:hAnsi="Calibri" w:cs="Calibri"/>
        </w:rPr>
        <w:t xml:space="preserve"> Методических указаний, не включающим в себя строительство и реконструкцию объектов электросетевого хозяйства, а также не включающим разработку и согласование схемы выдачи мощности объектов по производству электрической энергии, определяются по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4275" cy="240030"/>
            <wp:effectExtent l="0" t="0" r="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84275" cy="240030"/>
                    </a:xfrm>
                    <a:prstGeom prst="rect">
                      <a:avLst/>
                    </a:prstGeom>
                    <a:noFill/>
                    <a:ln>
                      <a:noFill/>
                    </a:ln>
                  </pic:spPr>
                </pic:pic>
              </a:graphicData>
            </a:graphic>
          </wp:inline>
        </w:drawing>
      </w:r>
      <w:r w:rsidR="00FD1951">
        <w:rPr>
          <w:rFonts w:ascii="Calibri" w:hAnsi="Calibri" w:cs="Calibri"/>
        </w:rPr>
        <w:t>(руб.) (7)</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lastRenderedPageBreak/>
        <w:drawing>
          <wp:inline distT="0" distB="0" distL="0" distR="0">
            <wp:extent cx="896620" cy="24003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96620" cy="240030"/>
                    </a:xfrm>
                    <a:prstGeom prst="rect">
                      <a:avLst/>
                    </a:prstGeom>
                    <a:noFill/>
                    <a:ln>
                      <a:noFill/>
                    </a:ln>
                  </pic:spPr>
                </pic:pic>
              </a:graphicData>
            </a:graphic>
          </wp:inline>
        </w:drawing>
      </w:r>
      <w:r w:rsidR="00FD1951">
        <w:rPr>
          <w:rFonts w:ascii="Calibri" w:hAnsi="Calibri" w:cs="Calibri"/>
        </w:rPr>
        <w:t>(руб.) (8)</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N - объем присоединяемой мощности (кВА);</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Ц - цена единицы присоединяемой мощности (руб./кВА);</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22580" cy="234315"/>
            <wp:effectExtent l="0" t="0" r="127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22580" cy="234315"/>
                    </a:xfrm>
                    <a:prstGeom prst="rect">
                      <a:avLst/>
                    </a:prstGeom>
                    <a:noFill/>
                    <a:ln>
                      <a:noFill/>
                    </a:ln>
                  </pic:spPr>
                </pic:pic>
              </a:graphicData>
            </a:graphic>
          </wp:inline>
        </w:drawing>
      </w:r>
      <w:r w:rsidR="00FD1951">
        <w:rPr>
          <w:rFonts w:ascii="Calibri" w:hAnsi="Calibri" w:cs="Calibri"/>
        </w:rPr>
        <w:t>- базовая величина затрат для обеспечения проведения указанных работ;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4003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00FD1951">
        <w:rPr>
          <w:rFonts w:ascii="Calibri" w:hAnsi="Calibri" w:cs="Calibri"/>
        </w:rPr>
        <w:t>- расходы на разработку и согласование схемы выдачи мощности объектов по производству электрической энергии, в случае если договором об осуществлении технологического присоединения объектов по производству электрической энергии к электрическим сетям предусмотрено обязательство сетевой организации осуществить разработку и согласование такой схемы выдачи мощности, в расчете на 1 МВт присоединяемой мощности, в ценах того года и для того субъекта Российской Федерации, данные по которым используются для расчета (руб./МВт);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4003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00FD1951">
        <w:rPr>
          <w:rFonts w:ascii="Calibri" w:hAnsi="Calibri" w:cs="Calibri"/>
        </w:rPr>
        <w:t>- индекс изменения сметной стоимости по строительно-монтажным работам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sidR="006B31A4">
        <w:rPr>
          <w:rFonts w:ascii="Calibri" w:hAnsi="Calibri" w:cs="Calibri"/>
          <w:noProof/>
        </w:rPr>
        <w:drawing>
          <wp:inline distT="0" distB="0" distL="0" distR="0">
            <wp:extent cx="322580" cy="240030"/>
            <wp:effectExtent l="0" t="0" r="127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w:t>
      </w:r>
      <w:r w:rsidR="006B31A4">
        <w:rPr>
          <w:rFonts w:ascii="Calibri" w:hAnsi="Calibri" w:cs="Calibri"/>
          <w:noProof/>
        </w:rPr>
        <w:drawing>
          <wp:inline distT="0" distB="0" distL="0" distR="0">
            <wp:extent cx="322580" cy="240030"/>
            <wp:effectExtent l="0" t="0" r="127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22580" cy="240030"/>
                    </a:xfrm>
                    <a:prstGeom prst="rect">
                      <a:avLst/>
                    </a:prstGeom>
                    <a:noFill/>
                    <a:ln>
                      <a:noFill/>
                    </a:ln>
                  </pic:spPr>
                </pic:pic>
              </a:graphicData>
            </a:graphic>
          </wp:inline>
        </w:drawing>
      </w:r>
      <w:r>
        <w:rPr>
          <w:rFonts w:ascii="Calibri" w:hAnsi="Calibri" w:cs="Calibri"/>
        </w:rPr>
        <w:t xml:space="preserve"> рассчитываются по следующим формулам:</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91515" cy="4572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91515" cy="457200"/>
                    </a:xfrm>
                    <a:prstGeom prst="rect">
                      <a:avLst/>
                    </a:prstGeom>
                    <a:noFill/>
                    <a:ln>
                      <a:noFill/>
                    </a:ln>
                  </pic:spPr>
                </pic:pic>
              </a:graphicData>
            </a:graphic>
          </wp:inline>
        </w:drawing>
      </w:r>
      <w:r w:rsidR="00FD1951">
        <w:rPr>
          <w:rFonts w:ascii="Calibri" w:hAnsi="Calibri" w:cs="Calibri"/>
        </w:rPr>
        <w:t>(руб./км) (9)</w:t>
      </w:r>
    </w:p>
    <w:p w:rsidR="00FD1951" w:rsidRDefault="00FD1951">
      <w:pPr>
        <w:autoSpaceDE w:val="0"/>
        <w:autoSpaceDN w:val="0"/>
        <w:adjustRightInd w:val="0"/>
        <w:spacing w:after="0" w:line="240" w:lineRule="auto"/>
        <w:jc w:val="center"/>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91515" cy="4572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91515" cy="457200"/>
                    </a:xfrm>
                    <a:prstGeom prst="rect">
                      <a:avLst/>
                    </a:prstGeom>
                    <a:noFill/>
                    <a:ln>
                      <a:noFill/>
                    </a:ln>
                  </pic:spPr>
                </pic:pic>
              </a:graphicData>
            </a:graphic>
          </wp:inline>
        </w:drawing>
      </w:r>
      <w:r w:rsidR="00FD1951">
        <w:rPr>
          <w:rFonts w:ascii="Calibri" w:hAnsi="Calibri" w:cs="Calibri"/>
        </w:rPr>
        <w:t>(руб./км) (10)</w:t>
      </w:r>
    </w:p>
    <w:p w:rsidR="00FD1951" w:rsidRDefault="00FD1951">
      <w:pPr>
        <w:autoSpaceDE w:val="0"/>
        <w:autoSpaceDN w:val="0"/>
        <w:adjustRightInd w:val="0"/>
        <w:spacing w:after="0" w:line="240" w:lineRule="auto"/>
        <w:jc w:val="center"/>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91515" cy="457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91515" cy="457200"/>
                    </a:xfrm>
                    <a:prstGeom prst="rect">
                      <a:avLst/>
                    </a:prstGeom>
                    <a:noFill/>
                    <a:ln>
                      <a:noFill/>
                    </a:ln>
                  </pic:spPr>
                </pic:pic>
              </a:graphicData>
            </a:graphic>
          </wp:inline>
        </w:drawing>
      </w:r>
      <w:r w:rsidR="00FD1951">
        <w:rPr>
          <w:rFonts w:ascii="Calibri" w:hAnsi="Calibri" w:cs="Calibri"/>
        </w:rPr>
        <w:t>(руб.) (11)</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7020" cy="257810"/>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87020" cy="257810"/>
                    </a:xfrm>
                    <a:prstGeom prst="rect">
                      <a:avLst/>
                    </a:prstGeom>
                    <a:noFill/>
                    <a:ln>
                      <a:noFill/>
                    </a:ln>
                  </pic:spPr>
                </pic:pic>
              </a:graphicData>
            </a:graphic>
          </wp:inline>
        </w:drawing>
      </w:r>
      <w:r w:rsidR="00FD1951">
        <w:rPr>
          <w:rFonts w:ascii="Calibri" w:hAnsi="Calibri" w:cs="Calibri"/>
        </w:rPr>
        <w:t xml:space="preserve">- расходы на строительство и реконструкцию воздушных линий электропередачи на i-м классе напряжения (с учетом для строительно-монтажных работ - сметных норм дополнительных затрат по температурным зонам по строительству электрических подстанций </w:t>
      </w:r>
      <w:r>
        <w:rPr>
          <w:rFonts w:ascii="Calibri" w:hAnsi="Calibri" w:cs="Calibri"/>
          <w:noProof/>
          <w:position w:val="-12"/>
        </w:rPr>
        <w:drawing>
          <wp:inline distT="0" distB="0" distL="0" distR="0">
            <wp:extent cx="439420" cy="24003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sidR="00FD1951">
        <w:rPr>
          <w:rFonts w:ascii="Calibri" w:hAnsi="Calibri" w:cs="Calibri"/>
        </w:rPr>
        <w:t>, установленные для температурной зоны субъекта Российской Федерации) в ценах того года и для того субъекта Российской Федерации, данные по которым используются для расчета,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7020" cy="25781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7020" cy="257810"/>
                    </a:xfrm>
                    <a:prstGeom prst="rect">
                      <a:avLst/>
                    </a:prstGeom>
                    <a:noFill/>
                    <a:ln>
                      <a:noFill/>
                    </a:ln>
                  </pic:spPr>
                </pic:pic>
              </a:graphicData>
            </a:graphic>
          </wp:inline>
        </w:drawing>
      </w:r>
      <w:r w:rsidR="00FD1951">
        <w:rPr>
          <w:rFonts w:ascii="Calibri" w:hAnsi="Calibri" w:cs="Calibri"/>
        </w:rPr>
        <w:t xml:space="preserve">- расходы на строительство и реконструкцию кабельных линий электропередачи на i-м классе напряжения (с учетом для строительно-монтажных работ - сметных норм дополнительных затрат по температурным зонам по строительству электрических подстанций </w:t>
      </w:r>
      <w:r>
        <w:rPr>
          <w:rFonts w:ascii="Calibri" w:hAnsi="Calibri" w:cs="Calibri"/>
          <w:noProof/>
        </w:rPr>
        <w:drawing>
          <wp:inline distT="0" distB="0" distL="0" distR="0">
            <wp:extent cx="439420" cy="24003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sidR="00FD1951">
        <w:rPr>
          <w:rFonts w:ascii="Calibri" w:hAnsi="Calibri" w:cs="Calibri"/>
        </w:rPr>
        <w:t>, установленные для температурной зоны субъекта Российской Федерации), в ценах того года и для того субъекта Российской Федерации, данные по которым используются для расчета, в расчете на 1 км линий, (руб./км);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7020" cy="257810"/>
            <wp:effectExtent l="0" t="0" r="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87020" cy="257810"/>
                    </a:xfrm>
                    <a:prstGeom prst="rect">
                      <a:avLst/>
                    </a:prstGeom>
                    <a:noFill/>
                    <a:ln>
                      <a:noFill/>
                    </a:ln>
                  </pic:spPr>
                </pic:pic>
              </a:graphicData>
            </a:graphic>
          </wp:inline>
        </w:drawing>
      </w:r>
      <w:r w:rsidR="00FD1951">
        <w:rPr>
          <w:rFonts w:ascii="Calibri" w:hAnsi="Calibri" w:cs="Calibri"/>
        </w:rPr>
        <w:t xml:space="preserve">- расходы на строительство и реконструкцию подстанций на i-м классе напряжения (с учетом для строительно-монтажных работ - сметных норм дополнительных затрат по </w:t>
      </w:r>
      <w:r w:rsidR="00FD1951">
        <w:rPr>
          <w:rFonts w:ascii="Calibri" w:hAnsi="Calibri" w:cs="Calibri"/>
        </w:rPr>
        <w:lastRenderedPageBreak/>
        <w:t xml:space="preserve">температурным зонам по строительству электрических подстанций </w:t>
      </w:r>
      <w:r>
        <w:rPr>
          <w:rFonts w:ascii="Calibri" w:hAnsi="Calibri" w:cs="Calibri"/>
          <w:noProof/>
        </w:rPr>
        <w:drawing>
          <wp:inline distT="0" distB="0" distL="0" distR="0">
            <wp:extent cx="439420" cy="24003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9420" cy="240030"/>
                    </a:xfrm>
                    <a:prstGeom prst="rect">
                      <a:avLst/>
                    </a:prstGeom>
                    <a:noFill/>
                    <a:ln>
                      <a:noFill/>
                    </a:ln>
                  </pic:spPr>
                </pic:pic>
              </a:graphicData>
            </a:graphic>
          </wp:inline>
        </w:drawing>
      </w:r>
      <w:r w:rsidR="00FD1951">
        <w:rPr>
          <w:rFonts w:ascii="Calibri" w:hAnsi="Calibri" w:cs="Calibri"/>
        </w:rPr>
        <w:t>, установленные для температурной зоны субъекта Российской Федерации), в ценах того года и для того субъекта Российской Федерации, данные по которым используются для расчета, в расчете на каждую линию (руб.)</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27. Расчет платы за технологическое присоединение объектов по производству электрической энергии посредством применения стандартизированных тарифных ставок рассчитывается по следующей формуле:</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996305" cy="539115"/>
            <wp:effectExtent l="0" t="0" r="444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996305" cy="539115"/>
                    </a:xfrm>
                    <a:prstGeom prst="rect">
                      <a:avLst/>
                    </a:prstGeom>
                    <a:noFill/>
                    <a:ln>
                      <a:noFill/>
                    </a:ln>
                  </pic:spPr>
                </pic:pic>
              </a:graphicData>
            </a:graphic>
          </wp:inline>
        </w:drawing>
      </w:r>
      <w:r w:rsidR="00FD1951">
        <w:rPr>
          <w:rFonts w:ascii="Calibri" w:hAnsi="Calibri" w:cs="Calibri"/>
        </w:rPr>
        <w:t>,(руб.) (12)</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6B31A4">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334000" cy="53911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334000" cy="539115"/>
                    </a:xfrm>
                    <a:prstGeom prst="rect">
                      <a:avLst/>
                    </a:prstGeom>
                    <a:noFill/>
                    <a:ln>
                      <a:noFill/>
                    </a:ln>
                  </pic:spPr>
                </pic:pic>
              </a:graphicData>
            </a:graphic>
          </wp:inline>
        </w:drawing>
      </w:r>
      <w:r w:rsidR="00FD1951">
        <w:rPr>
          <w:rFonts w:ascii="Calibri" w:hAnsi="Calibri" w:cs="Calibri"/>
        </w:rPr>
        <w:t>,(руб.) (13)</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7020" cy="24003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7020" cy="240030"/>
                    </a:xfrm>
                    <a:prstGeom prst="rect">
                      <a:avLst/>
                    </a:prstGeom>
                    <a:noFill/>
                    <a:ln>
                      <a:noFill/>
                    </a:ln>
                  </pic:spPr>
                </pic:pic>
              </a:graphicData>
            </a:graphic>
          </wp:inline>
        </w:drawing>
      </w:r>
      <w:r w:rsidR="00FD1951">
        <w:rPr>
          <w:rFonts w:ascii="Calibri" w:hAnsi="Calibri" w:cs="Calibri"/>
        </w:rPr>
        <w:t>- индекс изменения сметной стоимости по строительно-монтажным работам для субъекта Российской Федерации, в котором располагаются существующие узловые подстанции, к которым предполагается технологическое присоединение Устройств,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52400" cy="23431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2400" cy="234315"/>
                    </a:xfrm>
                    <a:prstGeom prst="rect">
                      <a:avLst/>
                    </a:prstGeom>
                    <a:noFill/>
                    <a:ln>
                      <a:noFill/>
                    </a:ln>
                  </pic:spPr>
                </pic:pic>
              </a:graphicData>
            </a:graphic>
          </wp:inline>
        </w:drawing>
      </w:r>
      <w:r w:rsidR="00FD1951">
        <w:rPr>
          <w:rFonts w:ascii="Calibri" w:hAnsi="Calibri" w:cs="Calibri"/>
        </w:rPr>
        <w:t>- прогнозный индекс-дефлятор по подразделу "Строительство" на n-й год, публикуемый Министерством экономического развития Российской Федерации (при отсутствии данного индекса используется индекс потребительских цен на n-й год), (%);</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a - год, в котором утверждается плата за технологическое присоединение;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 год планируемого ввода в эксплуатацию строящихся (реконструируемых) объектов электросетевого хозяйства (если b - величина не кратная 2, то в </w:t>
      </w:r>
      <w:hyperlink r:id="rId135" w:history="1">
        <w:r>
          <w:rPr>
            <w:rFonts w:ascii="Calibri" w:hAnsi="Calibri" w:cs="Calibri"/>
            <w:color w:val="0000FF"/>
          </w:rPr>
          <w:t>формулах (12)</w:t>
        </w:r>
      </w:hyperlink>
      <w:r>
        <w:rPr>
          <w:rFonts w:ascii="Calibri" w:hAnsi="Calibri" w:cs="Calibri"/>
        </w:rPr>
        <w:t xml:space="preserve"> - </w:t>
      </w:r>
      <w:hyperlink r:id="rId136" w:history="1">
        <w:r>
          <w:rPr>
            <w:rFonts w:ascii="Calibri" w:hAnsi="Calibri" w:cs="Calibri"/>
            <w:color w:val="0000FF"/>
          </w:rPr>
          <w:t>(13)</w:t>
        </w:r>
      </w:hyperlink>
      <w:r>
        <w:rPr>
          <w:rFonts w:ascii="Calibri" w:hAnsi="Calibri" w:cs="Calibri"/>
        </w:rPr>
        <w:t xml:space="preserve"> принимаем </w:t>
      </w:r>
      <w:r w:rsidR="006B31A4">
        <w:rPr>
          <w:rFonts w:ascii="Calibri" w:hAnsi="Calibri" w:cs="Calibri"/>
          <w:noProof/>
        </w:rPr>
        <w:drawing>
          <wp:inline distT="0" distB="0" distL="0" distR="0">
            <wp:extent cx="1131570" cy="304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31570" cy="304800"/>
                    </a:xfrm>
                    <a:prstGeom prst="rect">
                      <a:avLst/>
                    </a:prstGeom>
                    <a:noFill/>
                    <a:ln>
                      <a:noFill/>
                    </a:ln>
                  </pic:spPr>
                </pic:pic>
              </a:graphicData>
            </a:graphic>
          </wp:inline>
        </w:drawing>
      </w:r>
      <w:r>
        <w:rPr>
          <w:rFonts w:ascii="Calibri" w:hAnsi="Calibri" w:cs="Calibri"/>
        </w:rPr>
        <w:t>;</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22580" cy="199390"/>
            <wp:effectExtent l="0" t="0" r="127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22580" cy="199390"/>
                    </a:xfrm>
                    <a:prstGeom prst="rect">
                      <a:avLst/>
                    </a:prstGeom>
                    <a:noFill/>
                    <a:ln>
                      <a:noFill/>
                    </a:ln>
                  </pic:spPr>
                </pic:pic>
              </a:graphicData>
            </a:graphic>
          </wp:inline>
        </w:drawing>
      </w:r>
      <w:r w:rsidR="00FD1951">
        <w:rPr>
          <w:rFonts w:ascii="Calibri" w:hAnsi="Calibri" w:cs="Calibri"/>
        </w:rPr>
        <w:t>- присоединяемая мощность при технологическом присоединении Устройств - объектов по производству электрической энергии,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(МВт);</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7810" cy="240030"/>
            <wp:effectExtent l="0" t="0" r="889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7810" cy="240030"/>
                    </a:xfrm>
                    <a:prstGeom prst="rect">
                      <a:avLst/>
                    </a:prstGeom>
                    <a:noFill/>
                    <a:ln>
                      <a:noFill/>
                    </a:ln>
                  </pic:spPr>
                </pic:pic>
              </a:graphicData>
            </a:graphic>
          </wp:inline>
        </w:drawing>
      </w:r>
      <w:r w:rsidR="00FD1951">
        <w:rPr>
          <w:rFonts w:ascii="Calibri" w:hAnsi="Calibri" w:cs="Calibri"/>
        </w:rPr>
        <w:t>- суммарная протяженность воздушных линий на i-том классе напряжения, входящая в предварительные параметры выдачи мощности строящихся (реконструируемых) объектов по производству электрической энергии (в отношении объекта, по которому рассчитывается плата) либо параметры согласно индивидуальному проекту для прочих Устройств (км);</w:t>
      </w:r>
    </w:p>
    <w:p w:rsidR="00FD1951" w:rsidRDefault="006B31A4">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7810" cy="240030"/>
            <wp:effectExtent l="0" t="0" r="889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7810" cy="240030"/>
                    </a:xfrm>
                    <a:prstGeom prst="rect">
                      <a:avLst/>
                    </a:prstGeom>
                    <a:noFill/>
                    <a:ln>
                      <a:noFill/>
                    </a:ln>
                  </pic:spPr>
                </pic:pic>
              </a:graphicData>
            </a:graphic>
          </wp:inline>
        </w:drawing>
      </w:r>
      <w:r w:rsidR="00FD1951">
        <w:rPr>
          <w:rFonts w:ascii="Calibri" w:hAnsi="Calibri" w:cs="Calibri"/>
        </w:rPr>
        <w:t>- суммарная протяженность кабельных линий на i-том классе напряжения, входящем в предварительные параметры выдачи мощности строящихся (реконструируемых) объектов по производству электрической энергии (в отношении объекта, по которому рассчитывается плата) либо параметры согласно индивидуальному проекту для прочих Устройств (км).</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jc w:val="center"/>
        <w:outlineLvl w:val="1"/>
        <w:rPr>
          <w:rFonts w:ascii="Calibri" w:hAnsi="Calibri" w:cs="Calibri"/>
        </w:rPr>
      </w:pPr>
      <w:r>
        <w:rPr>
          <w:rFonts w:ascii="Calibri" w:hAnsi="Calibri" w:cs="Calibri"/>
        </w:rPr>
        <w:t>V. Определение состава расходов на строительство</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 от существующих</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до присоединяемых</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lastRenderedPageBreak/>
        <w:t>энергопринимающих устройств и (или) объектов</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электроэнергетики, включаемых в состав платы</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FD1951" w:rsidRDefault="00FD1951">
      <w:pPr>
        <w:autoSpaceDE w:val="0"/>
        <w:autoSpaceDN w:val="0"/>
        <w:adjustRightInd w:val="0"/>
        <w:spacing w:after="0" w:line="240" w:lineRule="auto"/>
        <w:jc w:val="center"/>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Состав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включаемых в состав платы за технологическое присоединение, определяется в соответствии с мероприятиями, определенными </w:t>
      </w:r>
      <w:hyperlink r:id="rId141" w:history="1">
        <w:r>
          <w:rPr>
            <w:rFonts w:ascii="Calibri" w:hAnsi="Calibri" w:cs="Calibri"/>
            <w:color w:val="0000FF"/>
          </w:rPr>
          <w:t>Приложением 5</w:t>
        </w:r>
      </w:hyperlink>
      <w:r>
        <w:rPr>
          <w:rFonts w:ascii="Calibri" w:hAnsi="Calibri" w:cs="Calibri"/>
        </w:rPr>
        <w:t xml:space="preserve"> к Методическим указаниям в зависимости от:</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присоединения объектов заявителя к ячейке трансформаторной подстанции (ТП), распределительной трансформаторной подстанции (РТП), распределительного пункта (РП), подстанции (ПС).</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предусмотрены 2 варианта технологического присоединения: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класс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класс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присоединения объектов заявителя к линии электропередачи (ЛЭП).</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предусмотрены 2 варианта технологического присоединения: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класс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класс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Приложением 2 (</w:t>
      </w:r>
      <w:hyperlink r:id="rId142" w:history="1">
        <w:r>
          <w:rPr>
            <w:rFonts w:ascii="Calibri" w:hAnsi="Calibri" w:cs="Calibri"/>
            <w:color w:val="0000FF"/>
          </w:rPr>
          <w:t>пункты 3.1</w:t>
        </w:r>
      </w:hyperlink>
      <w:r>
        <w:rPr>
          <w:rFonts w:ascii="Calibri" w:hAnsi="Calibri" w:cs="Calibri"/>
        </w:rPr>
        <w:t xml:space="preserve"> - </w:t>
      </w:r>
      <w:hyperlink r:id="rId143" w:history="1">
        <w:r>
          <w:rPr>
            <w:rFonts w:ascii="Calibri" w:hAnsi="Calibri" w:cs="Calibri"/>
            <w:color w:val="0000FF"/>
          </w:rPr>
          <w:t>3.7</w:t>
        </w:r>
      </w:hyperlink>
      <w:r>
        <w:rPr>
          <w:rFonts w:ascii="Calibri" w:hAnsi="Calibri" w:cs="Calibri"/>
        </w:rPr>
        <w:t>) только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Расчет</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по технологическому присоединению</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215"/>
        <w:gridCol w:w="5400"/>
        <w:gridCol w:w="1485"/>
        <w:gridCol w:w="1890"/>
      </w:tblGrid>
      <w:tr w:rsidR="00FD1951">
        <w:trPr>
          <w:cantSplit/>
          <w:trHeight w:val="72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Ожидаемые </w:t>
            </w:r>
            <w:r>
              <w:rPr>
                <w:rFonts w:ascii="Calibri" w:hAnsi="Calibri" w:cs="Calibri"/>
                <w:sz w:val="22"/>
                <w:szCs w:val="22"/>
              </w:rPr>
              <w:br/>
              <w:t xml:space="preserve">данные  </w:t>
            </w:r>
            <w:r>
              <w:rPr>
                <w:rFonts w:ascii="Calibri" w:hAnsi="Calibri" w:cs="Calibri"/>
                <w:sz w:val="22"/>
                <w:szCs w:val="22"/>
              </w:rPr>
              <w:br/>
              <w:t xml:space="preserve">за    </w:t>
            </w:r>
            <w:r>
              <w:rPr>
                <w:rFonts w:ascii="Calibri" w:hAnsi="Calibri" w:cs="Calibri"/>
                <w:sz w:val="22"/>
                <w:szCs w:val="22"/>
              </w:rPr>
              <w:br/>
              <w:t xml:space="preserve">текущий  </w:t>
            </w:r>
            <w:r>
              <w:rPr>
                <w:rFonts w:ascii="Calibri" w:hAnsi="Calibri" w:cs="Calibri"/>
                <w:sz w:val="22"/>
                <w:szCs w:val="22"/>
              </w:rPr>
              <w:br/>
              <w:t xml:space="preserve">период  </w:t>
            </w: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Плановые   </w:t>
            </w:r>
            <w:r>
              <w:rPr>
                <w:rFonts w:ascii="Calibri" w:hAnsi="Calibri" w:cs="Calibri"/>
                <w:sz w:val="22"/>
                <w:szCs w:val="22"/>
              </w:rPr>
              <w:br/>
              <w:t>показатели на</w:t>
            </w:r>
            <w:r>
              <w:rPr>
                <w:rFonts w:ascii="Calibri" w:hAnsi="Calibri" w:cs="Calibri"/>
                <w:sz w:val="22"/>
                <w:szCs w:val="22"/>
              </w:rPr>
              <w:br/>
              <w:t xml:space="preserve">следующий  </w:t>
            </w:r>
            <w:r>
              <w:rPr>
                <w:rFonts w:ascii="Calibri" w:hAnsi="Calibri" w:cs="Calibri"/>
                <w:sz w:val="22"/>
                <w:szCs w:val="22"/>
              </w:rPr>
              <w:br/>
              <w:t xml:space="preserve">период    </w:t>
            </w: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4      </w:t>
            </w: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по выполнению мероприятий по   </w:t>
            </w:r>
            <w:r>
              <w:rPr>
                <w:rFonts w:ascii="Calibri" w:hAnsi="Calibri" w:cs="Calibri"/>
                <w:sz w:val="22"/>
                <w:szCs w:val="22"/>
              </w:rPr>
              <w:br/>
              <w:t xml:space="preserve">технологическому присоединению, всего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1.1.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Вспомогательные материалы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1.2.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Энергия на хозяйственные нужды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1.3.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Оплата труда ППП (без ЕСН)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1.4.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Отчисления на социальные нужды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lastRenderedPageBreak/>
              <w:t xml:space="preserve">1.5.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Прочие расходы, всего, в том числе: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1.5.1.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работы и услуги производственного    </w:t>
            </w:r>
            <w:r>
              <w:rPr>
                <w:rFonts w:ascii="Calibri" w:hAnsi="Calibri" w:cs="Calibri"/>
                <w:sz w:val="22"/>
                <w:szCs w:val="22"/>
              </w:rPr>
              <w:br/>
              <w:t xml:space="preserve">характера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1.5.2.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налоги, всего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1.5.3.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работы и услуги непроизводственного  </w:t>
            </w:r>
            <w:r>
              <w:rPr>
                <w:rFonts w:ascii="Calibri" w:hAnsi="Calibri" w:cs="Calibri"/>
                <w:sz w:val="22"/>
                <w:szCs w:val="22"/>
              </w:rPr>
              <w:br/>
              <w:t xml:space="preserve">характера, в т.ч.: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1.5.3.1.</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услуги связи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1.5.3.2.</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охрану и пожарную           </w:t>
            </w:r>
            <w:r>
              <w:rPr>
                <w:rFonts w:ascii="Calibri" w:hAnsi="Calibri" w:cs="Calibri"/>
                <w:sz w:val="22"/>
                <w:szCs w:val="22"/>
              </w:rPr>
              <w:br/>
              <w:t xml:space="preserve">безопасность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1.5.3.3.</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расходы на информационное обслуживание,</w:t>
            </w:r>
            <w:r>
              <w:rPr>
                <w:rFonts w:ascii="Calibri" w:hAnsi="Calibri" w:cs="Calibri"/>
                <w:sz w:val="22"/>
                <w:szCs w:val="22"/>
              </w:rPr>
              <w:br/>
              <w:t xml:space="preserve">консультационные и юридические услуги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1.5.3.4.</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плата за аренду имущества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1.5.3.5.</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другие прочие расходы, связанные с     </w:t>
            </w:r>
            <w:r>
              <w:rPr>
                <w:rFonts w:ascii="Calibri" w:hAnsi="Calibri" w:cs="Calibri"/>
                <w:sz w:val="22"/>
                <w:szCs w:val="22"/>
              </w:rPr>
              <w:br/>
              <w:t xml:space="preserve">производством и реализацией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Внереализационные расходы, всего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1.6.1.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расходы на услуги банков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1.6.2.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 за пользование кредитом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1.6.3.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налог на имущество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1.6.4.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другие обоснованные расходы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1.6.5.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денежные выплаты социального         </w:t>
            </w:r>
            <w:r>
              <w:rPr>
                <w:rFonts w:ascii="Calibri" w:hAnsi="Calibri" w:cs="Calibri"/>
                <w:sz w:val="22"/>
                <w:szCs w:val="22"/>
              </w:rPr>
              <w:br/>
              <w:t xml:space="preserve">характера (по Коллективному договору)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1.6.6.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другие расходы из прибыли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8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2.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строительство объектов      </w:t>
            </w:r>
            <w:r>
              <w:rPr>
                <w:rFonts w:ascii="Calibri" w:hAnsi="Calibri" w:cs="Calibri"/>
                <w:sz w:val="22"/>
                <w:szCs w:val="22"/>
              </w:rPr>
              <w:br/>
              <w:t xml:space="preserve">электросетевого хозяйства - от         </w:t>
            </w:r>
            <w:r>
              <w:rPr>
                <w:rFonts w:ascii="Calibri" w:hAnsi="Calibri" w:cs="Calibri"/>
                <w:sz w:val="22"/>
                <w:szCs w:val="22"/>
              </w:rPr>
              <w:br/>
              <w:t xml:space="preserve">существующих объектов электросетевого  </w:t>
            </w:r>
            <w:r>
              <w:rPr>
                <w:rFonts w:ascii="Calibri" w:hAnsi="Calibri" w:cs="Calibri"/>
                <w:sz w:val="22"/>
                <w:szCs w:val="22"/>
              </w:rPr>
              <w:br/>
              <w:t xml:space="preserve">хозяйства до присоединяемых            </w:t>
            </w:r>
            <w:r>
              <w:rPr>
                <w:rFonts w:ascii="Calibri" w:hAnsi="Calibri" w:cs="Calibri"/>
                <w:sz w:val="22"/>
                <w:szCs w:val="22"/>
              </w:rPr>
              <w:br/>
              <w:t xml:space="preserve">энергопринимающих устройств и (или)    </w:t>
            </w:r>
            <w:r>
              <w:rPr>
                <w:rFonts w:ascii="Calibri" w:hAnsi="Calibri" w:cs="Calibri"/>
                <w:sz w:val="22"/>
                <w:szCs w:val="22"/>
              </w:rPr>
              <w:br/>
              <w:t xml:space="preserve">объектов электроэнергетики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3.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Выпадающие доходы/экономия средств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4.   </w:t>
            </w:r>
          </w:p>
        </w:tc>
        <w:tc>
          <w:tcPr>
            <w:tcW w:w="54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Необходимая валовая выручка (сумма п. 1</w:t>
            </w:r>
            <w:r>
              <w:rPr>
                <w:rFonts w:ascii="Calibri" w:hAnsi="Calibri" w:cs="Calibri"/>
                <w:sz w:val="22"/>
                <w:szCs w:val="22"/>
              </w:rPr>
              <w:br/>
              <w:t xml:space="preserve">- 3)                                   </w:t>
            </w:r>
          </w:p>
        </w:tc>
        <w:tc>
          <w:tcPr>
            <w:tcW w:w="148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bl>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pStyle w:val="ConsPlusNonformat"/>
        <w:widowControl/>
      </w:pPr>
      <w:r>
        <w:t xml:space="preserve">             Калькуляция стоимости мероприятий, осуществляемых</w:t>
      </w:r>
    </w:p>
    <w:p w:rsidR="00FD1951" w:rsidRDefault="00FD1951">
      <w:pPr>
        <w:pStyle w:val="ConsPlusNonformat"/>
        <w:widowControl/>
      </w:pPr>
      <w:r>
        <w:t xml:space="preserve">        при технологическом присоединении единицы мощности (1 кВт)</w:t>
      </w:r>
    </w:p>
    <w:p w:rsidR="00FD1951" w:rsidRDefault="00FD1951">
      <w:pPr>
        <w:pStyle w:val="ConsPlusNonformat"/>
        <w:widowControl/>
      </w:pPr>
    </w:p>
    <w:p w:rsidR="00FD1951" w:rsidRDefault="00FD1951">
      <w:pPr>
        <w:pStyle w:val="ConsPlusNonformat"/>
        <w:widowControl/>
      </w:pPr>
      <w:r>
        <w:t xml:space="preserve">                                                                   руб./кВт</w:t>
      </w:r>
    </w:p>
    <w:tbl>
      <w:tblPr>
        <w:tblW w:w="0" w:type="auto"/>
        <w:tblInd w:w="70" w:type="dxa"/>
        <w:tblLayout w:type="fixed"/>
        <w:tblCellMar>
          <w:left w:w="70" w:type="dxa"/>
          <w:right w:w="70" w:type="dxa"/>
        </w:tblCellMar>
        <w:tblLook w:val="0000" w:firstRow="0" w:lastRow="0" w:firstColumn="0" w:lastColumn="0" w:noHBand="0" w:noVBand="0"/>
      </w:tblPr>
      <w:tblGrid>
        <w:gridCol w:w="675"/>
        <w:gridCol w:w="5535"/>
        <w:gridCol w:w="1755"/>
        <w:gridCol w:w="2025"/>
      </w:tblGrid>
      <w:tr w:rsidR="00FD1951">
        <w:trPr>
          <w:cantSplit/>
          <w:trHeight w:val="240"/>
        </w:trPr>
        <w:tc>
          <w:tcPr>
            <w:tcW w:w="675" w:type="dxa"/>
            <w:vMerge w:val="restart"/>
            <w:tcBorders>
              <w:top w:val="single" w:sz="6" w:space="0" w:color="auto"/>
              <w:left w:val="single" w:sz="6" w:space="0" w:color="auto"/>
              <w:bottom w:val="nil"/>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535" w:type="dxa"/>
            <w:vMerge w:val="restart"/>
            <w:tcBorders>
              <w:top w:val="single" w:sz="6" w:space="0" w:color="auto"/>
              <w:left w:val="single" w:sz="6" w:space="0" w:color="auto"/>
              <w:bottom w:val="nil"/>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Наименование мероприятий        </w:t>
            </w:r>
          </w:p>
        </w:tc>
        <w:tc>
          <w:tcPr>
            <w:tcW w:w="3780" w:type="dxa"/>
            <w:gridSpan w:val="2"/>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Утвержденная ставка платы </w:t>
            </w:r>
          </w:p>
        </w:tc>
      </w:tr>
      <w:tr w:rsidR="00FD1951">
        <w:trPr>
          <w:cantSplit/>
          <w:trHeight w:val="600"/>
        </w:trPr>
        <w:tc>
          <w:tcPr>
            <w:tcW w:w="675" w:type="dxa"/>
            <w:vMerge/>
            <w:tcBorders>
              <w:top w:val="nil"/>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5535" w:type="dxa"/>
            <w:vMerge/>
            <w:tcBorders>
              <w:top w:val="nil"/>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ожидаемые  </w:t>
            </w:r>
            <w:r>
              <w:rPr>
                <w:rFonts w:ascii="Calibri" w:hAnsi="Calibri" w:cs="Calibri"/>
                <w:sz w:val="22"/>
                <w:szCs w:val="22"/>
              </w:rPr>
              <w:br/>
              <w:t xml:space="preserve">данные за  </w:t>
            </w:r>
            <w:r>
              <w:rPr>
                <w:rFonts w:ascii="Calibri" w:hAnsi="Calibri" w:cs="Calibri"/>
                <w:sz w:val="22"/>
                <w:szCs w:val="22"/>
              </w:rPr>
              <w:br/>
              <w:t xml:space="preserve">текущий   </w:t>
            </w:r>
            <w:r>
              <w:rPr>
                <w:rFonts w:ascii="Calibri" w:hAnsi="Calibri" w:cs="Calibri"/>
                <w:sz w:val="22"/>
                <w:szCs w:val="22"/>
              </w:rPr>
              <w:br/>
              <w:t xml:space="preserve">период   </w:t>
            </w: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плановые   </w:t>
            </w:r>
            <w:r>
              <w:rPr>
                <w:rFonts w:ascii="Calibri" w:hAnsi="Calibri" w:cs="Calibri"/>
                <w:sz w:val="22"/>
                <w:szCs w:val="22"/>
              </w:rPr>
              <w:br/>
              <w:t>показатели на</w:t>
            </w:r>
            <w:r>
              <w:rPr>
                <w:rFonts w:ascii="Calibri" w:hAnsi="Calibri" w:cs="Calibri"/>
                <w:sz w:val="22"/>
                <w:szCs w:val="22"/>
              </w:rPr>
              <w:br/>
              <w:t xml:space="preserve">следующий  </w:t>
            </w:r>
            <w:r>
              <w:rPr>
                <w:rFonts w:ascii="Calibri" w:hAnsi="Calibri" w:cs="Calibri"/>
                <w:sz w:val="22"/>
                <w:szCs w:val="22"/>
              </w:rPr>
              <w:br/>
              <w:t xml:space="preserve">период    </w:t>
            </w: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4      </w:t>
            </w: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Итого ставка платы за технологическое   </w:t>
            </w:r>
            <w:r>
              <w:rPr>
                <w:rFonts w:ascii="Calibri" w:hAnsi="Calibri" w:cs="Calibri"/>
                <w:sz w:val="22"/>
                <w:szCs w:val="22"/>
              </w:rPr>
              <w:br/>
              <w:t xml:space="preserve">присоединение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48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Подготовка и выдача сетевой организацией</w:t>
            </w:r>
            <w:r>
              <w:rPr>
                <w:rFonts w:ascii="Calibri" w:hAnsi="Calibri" w:cs="Calibri"/>
                <w:sz w:val="22"/>
                <w:szCs w:val="22"/>
              </w:rPr>
              <w:br/>
              <w:t xml:space="preserve">технических условий ТУ и их             </w:t>
            </w:r>
            <w:r>
              <w:rPr>
                <w:rFonts w:ascii="Calibri" w:hAnsi="Calibri" w:cs="Calibri"/>
                <w:sz w:val="22"/>
                <w:szCs w:val="22"/>
              </w:rPr>
              <w:br/>
              <w:t xml:space="preserve">согласование, всего, в т.ч.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lastRenderedPageBreak/>
              <w:t>1.1.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2.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Разработка сетевой организацией         </w:t>
            </w:r>
            <w:r>
              <w:rPr>
                <w:rFonts w:ascii="Calibri" w:hAnsi="Calibri" w:cs="Calibri"/>
                <w:sz w:val="22"/>
                <w:szCs w:val="22"/>
              </w:rPr>
              <w:br/>
              <w:t xml:space="preserve">проектной документации, всего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2.1.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2.2.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2.3.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vMerge w:val="restart"/>
            <w:tcBorders>
              <w:top w:val="single" w:sz="6" w:space="0" w:color="auto"/>
              <w:left w:val="single" w:sz="6" w:space="0" w:color="auto"/>
              <w:bottom w:val="nil"/>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3.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Выполнение ТУ сетевой организацией,     </w:t>
            </w:r>
            <w:r>
              <w:rPr>
                <w:rFonts w:ascii="Calibri" w:hAnsi="Calibri" w:cs="Calibri"/>
                <w:sz w:val="22"/>
                <w:szCs w:val="22"/>
              </w:rPr>
              <w:br/>
              <w:t xml:space="preserve">всего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720"/>
        </w:trPr>
        <w:tc>
          <w:tcPr>
            <w:tcW w:w="675" w:type="dxa"/>
            <w:vMerge/>
            <w:tcBorders>
              <w:top w:val="nil"/>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в т.ч. расходы на строительство объектов</w:t>
            </w:r>
            <w:r>
              <w:rPr>
                <w:rFonts w:ascii="Calibri" w:hAnsi="Calibri" w:cs="Calibri"/>
                <w:sz w:val="22"/>
                <w:szCs w:val="22"/>
              </w:rPr>
              <w:br/>
              <w:t xml:space="preserve">электросетевого хозяйства до            </w:t>
            </w:r>
            <w:r>
              <w:rPr>
                <w:rFonts w:ascii="Calibri" w:hAnsi="Calibri" w:cs="Calibri"/>
                <w:sz w:val="22"/>
                <w:szCs w:val="22"/>
              </w:rPr>
              <w:br/>
              <w:t xml:space="preserve">присоединяемых энергопринимающих        </w:t>
            </w:r>
            <w:r>
              <w:rPr>
                <w:rFonts w:ascii="Calibri" w:hAnsi="Calibri" w:cs="Calibri"/>
                <w:sz w:val="22"/>
                <w:szCs w:val="22"/>
              </w:rPr>
              <w:br/>
              <w:t xml:space="preserve">устройств и (или) объектов              </w:t>
            </w:r>
            <w:r>
              <w:rPr>
                <w:rFonts w:ascii="Calibri" w:hAnsi="Calibri" w:cs="Calibri"/>
                <w:sz w:val="22"/>
                <w:szCs w:val="22"/>
              </w:rPr>
              <w:br/>
              <w:t xml:space="preserve">электроэнергетики: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строительство воздушных и (или)         </w:t>
            </w:r>
            <w:r>
              <w:rPr>
                <w:rFonts w:ascii="Calibri" w:hAnsi="Calibri" w:cs="Calibri"/>
                <w:sz w:val="22"/>
                <w:szCs w:val="22"/>
              </w:rPr>
              <w:br/>
              <w:t xml:space="preserve">кабельных линий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строительство пунктов секционирования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72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строительство комплектных               </w:t>
            </w:r>
            <w:r>
              <w:rPr>
                <w:rFonts w:ascii="Calibri" w:hAnsi="Calibri" w:cs="Calibri"/>
                <w:sz w:val="22"/>
                <w:szCs w:val="22"/>
              </w:rPr>
              <w:br/>
              <w:t xml:space="preserve">трансформаторных подстанций (КТП),      </w:t>
            </w:r>
            <w:r>
              <w:rPr>
                <w:rFonts w:ascii="Calibri" w:hAnsi="Calibri" w:cs="Calibri"/>
                <w:sz w:val="22"/>
                <w:szCs w:val="22"/>
              </w:rPr>
              <w:br/>
              <w:t xml:space="preserve">распределительных трансформаторных      </w:t>
            </w:r>
            <w:r>
              <w:rPr>
                <w:rFonts w:ascii="Calibri" w:hAnsi="Calibri" w:cs="Calibri"/>
                <w:sz w:val="22"/>
                <w:szCs w:val="22"/>
              </w:rPr>
              <w:br/>
              <w:t>подстанций (РТП) с классом напряжения до</w:t>
            </w:r>
            <w:r>
              <w:rPr>
                <w:rFonts w:ascii="Calibri" w:hAnsi="Calibri" w:cs="Calibri"/>
                <w:sz w:val="22"/>
                <w:szCs w:val="22"/>
              </w:rPr>
              <w:br/>
              <w:t xml:space="preserve">35 кВ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48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3.4.</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строительство центров питания,          </w:t>
            </w:r>
            <w:r>
              <w:rPr>
                <w:rFonts w:ascii="Calibri" w:hAnsi="Calibri" w:cs="Calibri"/>
                <w:sz w:val="22"/>
                <w:szCs w:val="22"/>
              </w:rPr>
              <w:br/>
              <w:t xml:space="preserve">подстанций классом напряжения 35 кВ и   </w:t>
            </w:r>
            <w:r>
              <w:rPr>
                <w:rFonts w:ascii="Calibri" w:hAnsi="Calibri" w:cs="Calibri"/>
                <w:sz w:val="22"/>
                <w:szCs w:val="22"/>
              </w:rPr>
              <w:br/>
              <w:t xml:space="preserve">выше (ПС)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3.5.</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организация автоматизированного учета   </w:t>
            </w:r>
            <w:r>
              <w:rPr>
                <w:rFonts w:ascii="Calibri" w:hAnsi="Calibri" w:cs="Calibri"/>
                <w:sz w:val="22"/>
                <w:szCs w:val="22"/>
              </w:rPr>
              <w:br/>
              <w:t xml:space="preserve">электроэнергии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3.6.</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организация телемеханики                </w:t>
            </w:r>
            <w:r>
              <w:rPr>
                <w:rFonts w:ascii="Calibri" w:hAnsi="Calibri" w:cs="Calibri"/>
                <w:sz w:val="22"/>
                <w:szCs w:val="22"/>
              </w:rPr>
              <w:br/>
              <w:t xml:space="preserve">(телеуправление, телеизмерение)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48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3.7.</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организация устройств релейной защиты и </w:t>
            </w:r>
            <w:r>
              <w:rPr>
                <w:rFonts w:ascii="Calibri" w:hAnsi="Calibri" w:cs="Calibri"/>
                <w:sz w:val="22"/>
                <w:szCs w:val="22"/>
              </w:rPr>
              <w:br/>
              <w:t xml:space="preserve">ПА, организация связи, компенсация      </w:t>
            </w:r>
            <w:r>
              <w:rPr>
                <w:rFonts w:ascii="Calibri" w:hAnsi="Calibri" w:cs="Calibri"/>
                <w:sz w:val="22"/>
                <w:szCs w:val="22"/>
              </w:rPr>
              <w:br/>
              <w:t xml:space="preserve">емкостных токов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36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4.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Проверка сетевой организацией выполнения</w:t>
            </w:r>
            <w:r>
              <w:rPr>
                <w:rFonts w:ascii="Calibri" w:hAnsi="Calibri" w:cs="Calibri"/>
                <w:sz w:val="22"/>
                <w:szCs w:val="22"/>
              </w:rPr>
              <w:br/>
              <w:t xml:space="preserve">заявителем ТУ, всего, в т.ч.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4.1.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4.2.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4.3.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48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5.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Участие в осмотре должностным лицом     </w:t>
            </w:r>
            <w:r>
              <w:rPr>
                <w:rFonts w:ascii="Calibri" w:hAnsi="Calibri" w:cs="Calibri"/>
                <w:sz w:val="22"/>
                <w:szCs w:val="22"/>
              </w:rPr>
              <w:br/>
              <w:t xml:space="preserve">Ростехнадзора присоединяемых Устройств, </w:t>
            </w:r>
            <w:r>
              <w:rPr>
                <w:rFonts w:ascii="Calibri" w:hAnsi="Calibri" w:cs="Calibri"/>
                <w:sz w:val="22"/>
                <w:szCs w:val="22"/>
              </w:rPr>
              <w:br/>
              <w:t xml:space="preserve">всего, в т.ч. &lt;1&gt;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5.1.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5.2.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5.3.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60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6. </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Фактические действия по присоединению и </w:t>
            </w:r>
            <w:r>
              <w:rPr>
                <w:rFonts w:ascii="Calibri" w:hAnsi="Calibri" w:cs="Calibri"/>
                <w:sz w:val="22"/>
                <w:szCs w:val="22"/>
              </w:rPr>
              <w:br/>
              <w:t xml:space="preserve">обеспечению работы Устройств в          </w:t>
            </w:r>
            <w:r>
              <w:rPr>
                <w:rFonts w:ascii="Calibri" w:hAnsi="Calibri" w:cs="Calibri"/>
                <w:sz w:val="22"/>
                <w:szCs w:val="22"/>
              </w:rPr>
              <w:br/>
              <w:t xml:space="preserve">электрической сети, всего,              </w:t>
            </w:r>
            <w:r>
              <w:rPr>
                <w:rFonts w:ascii="Calibri" w:hAnsi="Calibri" w:cs="Calibri"/>
                <w:sz w:val="22"/>
                <w:szCs w:val="22"/>
              </w:rPr>
              <w:br/>
              <w:t xml:space="preserve">в т.ч.                                  </w:t>
            </w: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6.1.</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6.2.</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67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6.3.</w:t>
            </w:r>
          </w:p>
        </w:tc>
        <w:tc>
          <w:tcPr>
            <w:tcW w:w="55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bl>
    <w:p w:rsidR="00FD1951" w:rsidRDefault="00FD1951">
      <w:pPr>
        <w:autoSpaceDE w:val="0"/>
        <w:autoSpaceDN w:val="0"/>
        <w:adjustRightInd w:val="0"/>
        <w:spacing w:after="0" w:line="240" w:lineRule="auto"/>
        <w:jc w:val="both"/>
        <w:rPr>
          <w:rFonts w:ascii="Calibri" w:hAnsi="Calibri" w:cs="Calibri"/>
        </w:rPr>
      </w:pPr>
    </w:p>
    <w:p w:rsidR="00FD1951" w:rsidRDefault="00FD1951">
      <w:pPr>
        <w:pStyle w:val="ConsPlusNonformat"/>
        <w:widowControl/>
      </w:pPr>
      <w:r>
        <w:lastRenderedPageBreak/>
        <w:t xml:space="preserve">    --------------------------------</w:t>
      </w:r>
    </w:p>
    <w:p w:rsidR="00FD1951" w:rsidRDefault="00FD1951">
      <w:pPr>
        <w:pStyle w:val="ConsPlusNonformat"/>
        <w:widowControl/>
      </w:pPr>
      <w:r>
        <w:t xml:space="preserve">    &lt;1&gt;   -  Данные  расходы  не  учитываются  при  установлении  платы  за</w:t>
      </w:r>
    </w:p>
    <w:p w:rsidR="00FD1951" w:rsidRDefault="00FD1951">
      <w:pPr>
        <w:pStyle w:val="ConsPlusNonformat"/>
        <w:widowControl/>
      </w:pPr>
      <w:r>
        <w:t>технологическое   присоединение   для  заявителей  -  юридических  лиц  или</w:t>
      </w:r>
    </w:p>
    <w:p w:rsidR="00FD1951" w:rsidRDefault="00FD1951">
      <w:pPr>
        <w:pStyle w:val="ConsPlusNonformat"/>
        <w:widowControl/>
      </w:pPr>
      <w:r>
        <w:t>индивидуальных  предпринимателей  в целях технологического присоединения по</w:t>
      </w:r>
    </w:p>
    <w:p w:rsidR="00FD1951" w:rsidRDefault="00FD1951">
      <w:pPr>
        <w:pStyle w:val="ConsPlusNonformat"/>
        <w:widowControl/>
      </w:pPr>
      <w:r>
        <w:t>одному источнику электроснабжения энергопринимающих устройств, максимальная</w:t>
      </w:r>
    </w:p>
    <w:p w:rsidR="00FD1951" w:rsidRDefault="00FD1951">
      <w:pPr>
        <w:pStyle w:val="ConsPlusNonformat"/>
        <w:widowControl/>
      </w:pPr>
      <w:r>
        <w:t>мощность  которых  составляет  до  100  кВт  включительно  (с  учетом ранее</w:t>
      </w:r>
    </w:p>
    <w:p w:rsidR="00FD1951" w:rsidRDefault="00FD1951">
      <w:pPr>
        <w:pStyle w:val="ConsPlusNonformat"/>
        <w:widowControl/>
      </w:pPr>
      <w:r>
        <w:t>присоединенной  в  данной  точке  присоединения мощности); для заявителей в</w:t>
      </w:r>
    </w:p>
    <w:p w:rsidR="00FD1951" w:rsidRDefault="00FD1951">
      <w:pPr>
        <w:pStyle w:val="ConsPlusNonformat"/>
        <w:widowControl/>
      </w:pPr>
      <w:r>
        <w:t>целях   временного   (на   срок   не   более  6  месяцев)  технологического</w:t>
      </w:r>
    </w:p>
    <w:p w:rsidR="00FD1951" w:rsidRDefault="00FD1951">
      <w:pPr>
        <w:pStyle w:val="ConsPlusNonformat"/>
        <w:widowControl/>
      </w:pPr>
      <w:r>
        <w:t>присоединения принадлежащих ему энергопринимающих устройств для обеспечения</w:t>
      </w:r>
    </w:p>
    <w:p w:rsidR="00FD1951" w:rsidRDefault="00FD1951">
      <w:pPr>
        <w:pStyle w:val="ConsPlusNonformat"/>
        <w:widowControl/>
      </w:pPr>
      <w:r>
        <w:t>электрической энергией передвижных объектов с максимальной мощностью до 100</w:t>
      </w:r>
    </w:p>
    <w:p w:rsidR="00FD1951" w:rsidRDefault="00FD1951">
      <w:pPr>
        <w:pStyle w:val="ConsPlusNonformat"/>
        <w:widowControl/>
      </w:pPr>
      <w:r>
        <w:t>кВт   включительно   (с   учетом   ранее   присоединенной  в  данной  точке</w:t>
      </w:r>
    </w:p>
    <w:p w:rsidR="00FD1951" w:rsidRDefault="00FD1951">
      <w:pPr>
        <w:pStyle w:val="ConsPlusNonformat"/>
        <w:widowControl/>
      </w:pPr>
      <w:r>
        <w:t>присоединения   мощности);   для   заявителей  -  физических  лиц  в  целях</w:t>
      </w:r>
    </w:p>
    <w:p w:rsidR="00FD1951" w:rsidRDefault="00FD1951">
      <w:pPr>
        <w:pStyle w:val="ConsPlusNonformat"/>
        <w:widowControl/>
      </w:pPr>
      <w:r>
        <w:t>технологического  присоединения  энергопринимающих  устройств, максимальная</w:t>
      </w:r>
    </w:p>
    <w:p w:rsidR="00FD1951" w:rsidRDefault="00FD1951">
      <w:pPr>
        <w:pStyle w:val="ConsPlusNonformat"/>
        <w:widowControl/>
      </w:pPr>
      <w:r>
        <w:t>мощность  которых  составляет  до  15  кВт  включительно  (с  учетом  ранее</w:t>
      </w:r>
    </w:p>
    <w:p w:rsidR="00FD1951" w:rsidRDefault="00FD1951">
      <w:pPr>
        <w:pStyle w:val="ConsPlusNonformat"/>
        <w:widowControl/>
      </w:pPr>
      <w:r>
        <w:t>присоединенной в данной точке присоединения мощности), которые используются</w:t>
      </w:r>
    </w:p>
    <w:p w:rsidR="00FD1951" w:rsidRDefault="00FD1951">
      <w:pPr>
        <w:pStyle w:val="ConsPlusNonformat"/>
        <w:widowControl/>
      </w:pPr>
      <w:r>
        <w:t>для  бытовых и иных нужд, не связанных с осуществлением предпринимательской</w:t>
      </w:r>
    </w:p>
    <w:p w:rsidR="00FD1951" w:rsidRDefault="00FD1951">
      <w:pPr>
        <w:pStyle w:val="ConsPlusNonformat"/>
        <w:widowControl/>
      </w:pPr>
      <w:r>
        <w:t>деятельности,  и   электроснабжение  которых  предусматривается  по  одному</w:t>
      </w:r>
    </w:p>
    <w:p w:rsidR="00FD1951" w:rsidRDefault="00FD1951">
      <w:pPr>
        <w:pStyle w:val="ConsPlusNonformat"/>
        <w:widowControl/>
      </w:pPr>
      <w:r>
        <w:t>источнику).</w:t>
      </w:r>
    </w:p>
    <w:p w:rsidR="00FD1951" w:rsidRDefault="00FD1951">
      <w:pPr>
        <w:pStyle w:val="ConsPlusNonformat"/>
        <w:widowControl/>
      </w:pPr>
    </w:p>
    <w:p w:rsidR="00FD1951" w:rsidRDefault="00FD1951">
      <w:pPr>
        <w:pStyle w:val="ConsPlusNonformat"/>
        <w:widowControl/>
      </w:pPr>
      <w:r>
        <w:t xml:space="preserve">    Примечание:  При  утверждении платы за технологическое присоединение по</w:t>
      </w:r>
    </w:p>
    <w:p w:rsidR="00FD1951" w:rsidRDefault="00FD1951">
      <w:pPr>
        <w:pStyle w:val="ConsPlusNonformat"/>
        <w:widowControl/>
      </w:pPr>
      <w:r>
        <w:t>индивидуальному  проекту  уполномоченным  органом  исполнительной  власти в</w:t>
      </w:r>
    </w:p>
    <w:p w:rsidR="00FD1951" w:rsidRDefault="00FD1951">
      <w:pPr>
        <w:pStyle w:val="ConsPlusNonformat"/>
        <w:widowControl/>
      </w:pPr>
      <w:r>
        <w:t>области   государственного   регулирования  тарифов  плата  утверждается  с</w:t>
      </w:r>
    </w:p>
    <w:p w:rsidR="00FD1951" w:rsidRDefault="00FD1951">
      <w:pPr>
        <w:pStyle w:val="ConsPlusNonformat"/>
        <w:widowControl/>
      </w:pPr>
      <w:r>
        <w:t>разбивкой  стоимости по каждому мероприятию, необходимому для осуществления</w:t>
      </w:r>
    </w:p>
    <w:p w:rsidR="00FD1951" w:rsidRDefault="00FD1951">
      <w:pPr>
        <w:pStyle w:val="ConsPlusNonformat"/>
        <w:widowControl/>
      </w:pPr>
      <w:r>
        <w:t>технологического присоединения по индивидуальному проекту.</w:t>
      </w:r>
    </w:p>
    <w:p w:rsidR="00FD1951" w:rsidRDefault="00FD1951">
      <w:pPr>
        <w:pStyle w:val="ConsPlusNonformat"/>
        <w:widowControl/>
      </w:pPr>
    </w:p>
    <w:p w:rsidR="00FD1951" w:rsidRDefault="00FD1951">
      <w:pPr>
        <w:pStyle w:val="ConsPlusNonformat"/>
        <w:widowControl/>
      </w:pPr>
      <w:r>
        <w:t xml:space="preserve">    Утверждаю</w:t>
      </w:r>
    </w:p>
    <w:p w:rsidR="00FD1951" w:rsidRDefault="00FD1951">
      <w:pPr>
        <w:pStyle w:val="ConsPlusNonformat"/>
        <w:widowControl/>
      </w:pPr>
    </w:p>
    <w:p w:rsidR="00FD1951" w:rsidRDefault="00FD1951">
      <w:pPr>
        <w:pStyle w:val="ConsPlusNonformat"/>
        <w:widowControl/>
      </w:pPr>
      <w:r>
        <w:t xml:space="preserve">    Руководитель уполномоченного органа</w:t>
      </w:r>
    </w:p>
    <w:p w:rsidR="00FD1951" w:rsidRDefault="00FD1951">
      <w:pPr>
        <w:pStyle w:val="ConsPlusNonformat"/>
        <w:widowControl/>
      </w:pPr>
      <w:r>
        <w:t xml:space="preserve">    исполнительной власти в области</w:t>
      </w:r>
    </w:p>
    <w:p w:rsidR="00FD1951" w:rsidRDefault="00FD1951">
      <w:pPr>
        <w:pStyle w:val="ConsPlusNonformat"/>
        <w:widowControl/>
      </w:pPr>
      <w:r>
        <w:t xml:space="preserve">    государственного регулирования тарифов                          подпись</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Информация для расчета платы</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генерирующих объектов</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 энергоустановок потребителя с применением</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ставок</w:t>
      </w:r>
    </w:p>
    <w:p w:rsidR="00FD1951" w:rsidRDefault="00FD195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945"/>
        <w:gridCol w:w="1215"/>
        <w:gridCol w:w="1215"/>
        <w:gridCol w:w="945"/>
        <w:gridCol w:w="1080"/>
        <w:gridCol w:w="945"/>
        <w:gridCol w:w="945"/>
      </w:tblGrid>
      <w:tr w:rsidR="00FD1951">
        <w:trPr>
          <w:cantSplit/>
          <w:trHeight w:val="120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напря-</w:t>
            </w:r>
            <w:r>
              <w:rPr>
                <w:rFonts w:ascii="Calibri" w:hAnsi="Calibri" w:cs="Calibri"/>
                <w:sz w:val="22"/>
                <w:szCs w:val="22"/>
              </w:rPr>
              <w:br/>
              <w:t>жения,</w:t>
            </w:r>
            <w:r>
              <w:rPr>
                <w:rFonts w:ascii="Calibri" w:hAnsi="Calibri" w:cs="Calibri"/>
                <w:sz w:val="22"/>
                <w:szCs w:val="22"/>
              </w:rPr>
              <w:br/>
              <w:t xml:space="preserve">кВ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Субъект </w:t>
            </w:r>
            <w:r>
              <w:rPr>
                <w:rFonts w:ascii="Calibri" w:hAnsi="Calibri" w:cs="Calibri"/>
                <w:sz w:val="22"/>
                <w:szCs w:val="22"/>
              </w:rPr>
              <w:br/>
              <w:t xml:space="preserve">РФ, в   </w:t>
            </w:r>
            <w:r>
              <w:rPr>
                <w:rFonts w:ascii="Calibri" w:hAnsi="Calibri" w:cs="Calibri"/>
                <w:sz w:val="22"/>
                <w:szCs w:val="22"/>
              </w:rPr>
              <w:br/>
              <w:t xml:space="preserve">котором </w:t>
            </w:r>
            <w:r>
              <w:rPr>
                <w:rFonts w:ascii="Calibri" w:hAnsi="Calibri" w:cs="Calibri"/>
                <w:sz w:val="22"/>
                <w:szCs w:val="22"/>
              </w:rPr>
              <w:br/>
              <w:t>распола-</w:t>
            </w:r>
            <w:r>
              <w:rPr>
                <w:rFonts w:ascii="Calibri" w:hAnsi="Calibri" w:cs="Calibri"/>
                <w:sz w:val="22"/>
                <w:szCs w:val="22"/>
              </w:rPr>
              <w:br/>
              <w:t xml:space="preserve">гается  </w:t>
            </w:r>
            <w:r>
              <w:rPr>
                <w:rFonts w:ascii="Calibri" w:hAnsi="Calibri" w:cs="Calibri"/>
                <w:sz w:val="22"/>
                <w:szCs w:val="22"/>
              </w:rPr>
              <w:br/>
              <w:t xml:space="preserve">узловая </w:t>
            </w:r>
            <w:r>
              <w:rPr>
                <w:rFonts w:ascii="Calibri" w:hAnsi="Calibri" w:cs="Calibri"/>
                <w:sz w:val="22"/>
                <w:szCs w:val="22"/>
              </w:rPr>
              <w:br/>
              <w:t>подстан-</w:t>
            </w:r>
            <w:r>
              <w:rPr>
                <w:rFonts w:ascii="Calibri" w:hAnsi="Calibri" w:cs="Calibri"/>
                <w:sz w:val="22"/>
                <w:szCs w:val="22"/>
              </w:rPr>
              <w:br/>
              <w:t xml:space="preserve">ция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Парамет-</w:t>
            </w:r>
            <w:r>
              <w:rPr>
                <w:rFonts w:ascii="Calibri" w:hAnsi="Calibri" w:cs="Calibri"/>
                <w:sz w:val="22"/>
                <w:szCs w:val="22"/>
              </w:rPr>
              <w:br/>
              <w:t xml:space="preserve">ры тех- </w:t>
            </w:r>
            <w:r>
              <w:rPr>
                <w:rFonts w:ascii="Calibri" w:hAnsi="Calibri" w:cs="Calibri"/>
                <w:sz w:val="22"/>
                <w:szCs w:val="22"/>
              </w:rPr>
              <w:br/>
              <w:t>ническо-</w:t>
            </w:r>
            <w:r>
              <w:rPr>
                <w:rFonts w:ascii="Calibri" w:hAnsi="Calibri" w:cs="Calibri"/>
                <w:sz w:val="22"/>
                <w:szCs w:val="22"/>
              </w:rPr>
              <w:br/>
              <w:t>го реше-</w:t>
            </w:r>
            <w:r>
              <w:rPr>
                <w:rFonts w:ascii="Calibri" w:hAnsi="Calibri" w:cs="Calibri"/>
                <w:sz w:val="22"/>
                <w:szCs w:val="22"/>
              </w:rPr>
              <w:br/>
              <w:t>ния сог-</w:t>
            </w:r>
            <w:r>
              <w:rPr>
                <w:rFonts w:ascii="Calibri" w:hAnsi="Calibri" w:cs="Calibri"/>
                <w:sz w:val="22"/>
                <w:szCs w:val="22"/>
              </w:rPr>
              <w:br/>
              <w:t xml:space="preserve">ласно   </w:t>
            </w:r>
            <w:r>
              <w:rPr>
                <w:rFonts w:ascii="Calibri" w:hAnsi="Calibri" w:cs="Calibri"/>
                <w:sz w:val="22"/>
                <w:szCs w:val="22"/>
              </w:rPr>
              <w:br/>
              <w:t xml:space="preserve">порядку </w:t>
            </w:r>
            <w:r>
              <w:rPr>
                <w:rFonts w:ascii="Calibri" w:hAnsi="Calibri" w:cs="Calibri"/>
                <w:sz w:val="22"/>
                <w:szCs w:val="22"/>
              </w:rPr>
              <w:br/>
              <w:t xml:space="preserve">(км,    </w:t>
            </w:r>
            <w:r>
              <w:rPr>
                <w:rFonts w:ascii="Calibri" w:hAnsi="Calibri" w:cs="Calibri"/>
                <w:sz w:val="22"/>
                <w:szCs w:val="22"/>
              </w:rPr>
              <w:br/>
              <w:t xml:space="preserve">штуки)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Стан- </w:t>
            </w:r>
            <w:r>
              <w:rPr>
                <w:rFonts w:ascii="Calibri" w:hAnsi="Calibri" w:cs="Calibri"/>
                <w:sz w:val="22"/>
                <w:szCs w:val="22"/>
              </w:rPr>
              <w:br/>
              <w:t>дарти-</w:t>
            </w:r>
            <w:r>
              <w:rPr>
                <w:rFonts w:ascii="Calibri" w:hAnsi="Calibri" w:cs="Calibri"/>
                <w:sz w:val="22"/>
                <w:szCs w:val="22"/>
              </w:rPr>
              <w:br/>
              <w:t xml:space="preserve">зиро- </w:t>
            </w:r>
            <w:r>
              <w:rPr>
                <w:rFonts w:ascii="Calibri" w:hAnsi="Calibri" w:cs="Calibri"/>
                <w:sz w:val="22"/>
                <w:szCs w:val="22"/>
              </w:rPr>
              <w:br/>
              <w:t>ванная</w:t>
            </w:r>
            <w:r>
              <w:rPr>
                <w:rFonts w:ascii="Calibri" w:hAnsi="Calibri" w:cs="Calibri"/>
                <w:sz w:val="22"/>
                <w:szCs w:val="22"/>
              </w:rPr>
              <w:br/>
              <w:t>ставка</w:t>
            </w: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Индекс </w:t>
            </w:r>
            <w:r>
              <w:rPr>
                <w:rFonts w:ascii="Calibri" w:hAnsi="Calibri" w:cs="Calibri"/>
                <w:sz w:val="22"/>
                <w:szCs w:val="22"/>
              </w:rPr>
              <w:br/>
              <w:t>измене-</w:t>
            </w:r>
            <w:r>
              <w:rPr>
                <w:rFonts w:ascii="Calibri" w:hAnsi="Calibri" w:cs="Calibri"/>
                <w:sz w:val="22"/>
                <w:szCs w:val="22"/>
              </w:rPr>
              <w:br/>
              <w:t xml:space="preserve">ния    </w:t>
            </w:r>
            <w:r>
              <w:rPr>
                <w:rFonts w:ascii="Calibri" w:hAnsi="Calibri" w:cs="Calibri"/>
                <w:sz w:val="22"/>
                <w:szCs w:val="22"/>
              </w:rPr>
              <w:br/>
              <w:t>сметной</w:t>
            </w:r>
            <w:r>
              <w:rPr>
                <w:rFonts w:ascii="Calibri" w:hAnsi="Calibri" w:cs="Calibri"/>
                <w:sz w:val="22"/>
                <w:szCs w:val="22"/>
              </w:rPr>
              <w:br/>
              <w:t xml:space="preserve">стои-  </w:t>
            </w:r>
            <w:r>
              <w:rPr>
                <w:rFonts w:ascii="Calibri" w:hAnsi="Calibri" w:cs="Calibri"/>
                <w:sz w:val="22"/>
                <w:szCs w:val="22"/>
              </w:rPr>
              <w:br/>
              <w:t xml:space="preserve">мости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начала</w:t>
            </w:r>
            <w:r>
              <w:rPr>
                <w:rFonts w:ascii="Calibri" w:hAnsi="Calibri" w:cs="Calibri"/>
                <w:sz w:val="22"/>
                <w:szCs w:val="22"/>
              </w:rPr>
              <w:br/>
              <w:t>строи-</w:t>
            </w:r>
            <w:r>
              <w:rPr>
                <w:rFonts w:ascii="Calibri" w:hAnsi="Calibri" w:cs="Calibri"/>
                <w:sz w:val="22"/>
                <w:szCs w:val="22"/>
              </w:rPr>
              <w:br/>
              <w:t>тельс-</w:t>
            </w:r>
            <w:r>
              <w:rPr>
                <w:rFonts w:ascii="Calibri" w:hAnsi="Calibri" w:cs="Calibri"/>
                <w:sz w:val="22"/>
                <w:szCs w:val="22"/>
              </w:rPr>
              <w:br/>
              <w:t xml:space="preserve">тва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окон- </w:t>
            </w:r>
            <w:r>
              <w:rPr>
                <w:rFonts w:ascii="Calibri" w:hAnsi="Calibri" w:cs="Calibri"/>
                <w:sz w:val="22"/>
                <w:szCs w:val="22"/>
              </w:rPr>
              <w:br/>
              <w:t xml:space="preserve">чания </w:t>
            </w:r>
            <w:r>
              <w:rPr>
                <w:rFonts w:ascii="Calibri" w:hAnsi="Calibri" w:cs="Calibri"/>
                <w:sz w:val="22"/>
                <w:szCs w:val="22"/>
              </w:rPr>
              <w:br/>
              <w:t>строи-</w:t>
            </w:r>
            <w:r>
              <w:rPr>
                <w:rFonts w:ascii="Calibri" w:hAnsi="Calibri" w:cs="Calibri"/>
                <w:sz w:val="22"/>
                <w:szCs w:val="22"/>
              </w:rPr>
              <w:br/>
              <w:t>тельс-</w:t>
            </w:r>
            <w:r>
              <w:rPr>
                <w:rFonts w:ascii="Calibri" w:hAnsi="Calibri" w:cs="Calibri"/>
                <w:sz w:val="22"/>
                <w:szCs w:val="22"/>
              </w:rPr>
              <w:br/>
              <w:t xml:space="preserve">тва   </w:t>
            </w:r>
          </w:p>
        </w:tc>
      </w:tr>
      <w:tr w:rsidR="00FD1951">
        <w:trPr>
          <w:cantSplit/>
          <w:trHeight w:val="24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Воздушные линии</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Кабельные линии</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72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3.</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w:t>
            </w:r>
            <w:r>
              <w:rPr>
                <w:rFonts w:ascii="Calibri" w:hAnsi="Calibri" w:cs="Calibri"/>
                <w:sz w:val="22"/>
                <w:szCs w:val="22"/>
              </w:rPr>
              <w:br/>
              <w:t xml:space="preserve">реконструкцию  </w:t>
            </w:r>
            <w:r>
              <w:rPr>
                <w:rFonts w:ascii="Calibri" w:hAnsi="Calibri" w:cs="Calibri"/>
                <w:sz w:val="22"/>
                <w:szCs w:val="22"/>
              </w:rPr>
              <w:br/>
              <w:t xml:space="preserve">подстанции (в  </w:t>
            </w:r>
            <w:r>
              <w:rPr>
                <w:rFonts w:ascii="Calibri" w:hAnsi="Calibri" w:cs="Calibri"/>
                <w:sz w:val="22"/>
                <w:szCs w:val="22"/>
              </w:rPr>
              <w:br/>
              <w:t xml:space="preserve">расчете на 1   </w:t>
            </w:r>
            <w:r>
              <w:rPr>
                <w:rFonts w:ascii="Calibri" w:hAnsi="Calibri" w:cs="Calibri"/>
                <w:sz w:val="22"/>
                <w:szCs w:val="22"/>
              </w:rPr>
              <w:br/>
              <w:t xml:space="preserve">линию)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120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lastRenderedPageBreak/>
              <w:t>4.</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w:t>
            </w:r>
            <w:r>
              <w:rPr>
                <w:rFonts w:ascii="Calibri" w:hAnsi="Calibri" w:cs="Calibri"/>
                <w:sz w:val="22"/>
                <w:szCs w:val="22"/>
              </w:rPr>
              <w:br/>
              <w:t>технологическое</w:t>
            </w:r>
            <w:r>
              <w:rPr>
                <w:rFonts w:ascii="Calibri" w:hAnsi="Calibri" w:cs="Calibri"/>
                <w:sz w:val="22"/>
                <w:szCs w:val="22"/>
              </w:rPr>
              <w:br/>
              <w:t xml:space="preserve">присоединение  </w:t>
            </w:r>
            <w:r>
              <w:rPr>
                <w:rFonts w:ascii="Calibri" w:hAnsi="Calibri" w:cs="Calibri"/>
                <w:sz w:val="22"/>
                <w:szCs w:val="22"/>
              </w:rPr>
              <w:br/>
              <w:t xml:space="preserve">Устройств по   </w:t>
            </w:r>
            <w:r>
              <w:rPr>
                <w:rFonts w:ascii="Calibri" w:hAnsi="Calibri" w:cs="Calibri"/>
                <w:sz w:val="22"/>
                <w:szCs w:val="22"/>
              </w:rPr>
              <w:br/>
              <w:t xml:space="preserve">мероприятиям,  </w:t>
            </w:r>
            <w:r>
              <w:rPr>
                <w:rFonts w:ascii="Calibri" w:hAnsi="Calibri" w:cs="Calibri"/>
                <w:sz w:val="22"/>
                <w:szCs w:val="22"/>
              </w:rPr>
              <w:br/>
              <w:t xml:space="preserve">указанным в    </w:t>
            </w:r>
            <w:r>
              <w:rPr>
                <w:rFonts w:ascii="Calibri" w:hAnsi="Calibri" w:cs="Calibri"/>
                <w:sz w:val="22"/>
                <w:szCs w:val="22"/>
              </w:rPr>
              <w:br/>
              <w:t xml:space="preserve">пункте 12      </w:t>
            </w:r>
            <w:r>
              <w:rPr>
                <w:rFonts w:ascii="Calibri" w:hAnsi="Calibri" w:cs="Calibri"/>
                <w:sz w:val="22"/>
                <w:szCs w:val="22"/>
              </w:rPr>
              <w:br/>
              <w:t xml:space="preserve">Методических   </w:t>
            </w:r>
            <w:r>
              <w:rPr>
                <w:rFonts w:ascii="Calibri" w:hAnsi="Calibri" w:cs="Calibri"/>
                <w:sz w:val="22"/>
                <w:szCs w:val="22"/>
              </w:rPr>
              <w:br/>
              <w:t xml:space="preserve">указаний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720"/>
        </w:trPr>
        <w:tc>
          <w:tcPr>
            <w:tcW w:w="54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5.</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w:t>
            </w:r>
            <w:r>
              <w:rPr>
                <w:rFonts w:ascii="Calibri" w:hAnsi="Calibri" w:cs="Calibri"/>
                <w:sz w:val="22"/>
                <w:szCs w:val="22"/>
              </w:rPr>
              <w:br/>
              <w:t xml:space="preserve">разработку и   </w:t>
            </w:r>
            <w:r>
              <w:rPr>
                <w:rFonts w:ascii="Calibri" w:hAnsi="Calibri" w:cs="Calibri"/>
                <w:sz w:val="22"/>
                <w:szCs w:val="22"/>
              </w:rPr>
              <w:br/>
              <w:t xml:space="preserve">согласование   </w:t>
            </w:r>
            <w:r>
              <w:rPr>
                <w:rFonts w:ascii="Calibri" w:hAnsi="Calibri" w:cs="Calibri"/>
                <w:sz w:val="22"/>
                <w:szCs w:val="22"/>
              </w:rPr>
              <w:br/>
              <w:t xml:space="preserve">схемы выдачи   </w:t>
            </w:r>
            <w:r>
              <w:rPr>
                <w:rFonts w:ascii="Calibri" w:hAnsi="Calibri" w:cs="Calibri"/>
                <w:sz w:val="22"/>
                <w:szCs w:val="22"/>
              </w:rPr>
              <w:br/>
              <w:t xml:space="preserve">мощности &lt;1&gt;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bl>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pStyle w:val="ConsPlusNonformat"/>
        <w:widowControl/>
        <w:ind w:firstLine="540"/>
        <w:jc w:val="both"/>
      </w:pPr>
      <w: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 технологическом присоединении потребителей электрической энергии </w:t>
      </w:r>
      <w:hyperlink r:id="rId144" w:history="1">
        <w:r>
          <w:rPr>
            <w:rFonts w:ascii="Calibri" w:hAnsi="Calibri" w:cs="Calibri"/>
            <w:color w:val="0000FF"/>
          </w:rPr>
          <w:t>строка 5</w:t>
        </w:r>
      </w:hyperlink>
      <w:r>
        <w:rPr>
          <w:rFonts w:ascii="Calibri" w:hAnsi="Calibri" w:cs="Calibri"/>
        </w:rPr>
        <w:t xml:space="preserve"> не заполняется.</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Граничные значения присоединяемой мощности</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 постоянная часть стоимости подготовки ТУ и проверки</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их выполнения, и переменные параметры цены в рублях</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за кВА присоединяемой мощности</w:t>
      </w:r>
    </w:p>
    <w:p w:rsidR="00FD1951" w:rsidRDefault="00FD195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4050"/>
        <w:gridCol w:w="3105"/>
      </w:tblGrid>
      <w:tr w:rsidR="00FD1951">
        <w:trPr>
          <w:cantSplit/>
          <w:trHeight w:val="240"/>
        </w:trPr>
        <w:tc>
          <w:tcPr>
            <w:tcW w:w="28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Мощность, кВА    </w:t>
            </w:r>
          </w:p>
        </w:tc>
        <w:tc>
          <w:tcPr>
            <w:tcW w:w="405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Постоянная часть, руб.   </w:t>
            </w:r>
          </w:p>
        </w:tc>
        <w:tc>
          <w:tcPr>
            <w:tcW w:w="310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Цена, руб./кВА    </w:t>
            </w:r>
          </w:p>
        </w:tc>
      </w:tr>
      <w:tr w:rsidR="00FD1951">
        <w:trPr>
          <w:cantSplit/>
          <w:trHeight w:val="240"/>
        </w:trPr>
        <w:tc>
          <w:tcPr>
            <w:tcW w:w="28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0 - 1 000           </w:t>
            </w:r>
          </w:p>
        </w:tc>
        <w:tc>
          <w:tcPr>
            <w:tcW w:w="405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28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1 000 - 10 000      </w:t>
            </w:r>
          </w:p>
        </w:tc>
        <w:tc>
          <w:tcPr>
            <w:tcW w:w="405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28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10 000 - 50 000     </w:t>
            </w:r>
          </w:p>
        </w:tc>
        <w:tc>
          <w:tcPr>
            <w:tcW w:w="405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240"/>
        </w:trPr>
        <w:tc>
          <w:tcPr>
            <w:tcW w:w="283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50 000 и выше       </w:t>
            </w:r>
          </w:p>
        </w:tc>
        <w:tc>
          <w:tcPr>
            <w:tcW w:w="405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bl>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sectPr w:rsidR="00FD1951" w:rsidSect="004954D3">
          <w:pgSz w:w="11906" w:h="16838"/>
          <w:pgMar w:top="1134" w:right="850" w:bottom="1134" w:left="1701" w:header="708" w:footer="708" w:gutter="0"/>
          <w:cols w:space="708"/>
          <w:docGrid w:linePitch="360"/>
        </w:sect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FD1951" w:rsidRDefault="00FD1951">
      <w:pPr>
        <w:autoSpaceDE w:val="0"/>
        <w:autoSpaceDN w:val="0"/>
        <w:adjustRightInd w:val="0"/>
        <w:spacing w:after="0" w:line="240" w:lineRule="auto"/>
        <w:jc w:val="right"/>
        <w:rPr>
          <w:rFonts w:ascii="Calibri" w:hAnsi="Calibri" w:cs="Calibri"/>
        </w:rPr>
      </w:pP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Состав расходов</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на строительство объектов электросетевого</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хозяйства от существующих объектов электросетевого</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 устройств</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и (или) объектов электроэнергетики, включаемых</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в состав платы за технологическое присоединение</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в зависимости от способа</w:t>
      </w:r>
    </w:p>
    <w:p w:rsidR="00FD1951" w:rsidRDefault="00FD1951">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FD1951" w:rsidRDefault="00FD195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160"/>
        <w:gridCol w:w="2160"/>
        <w:gridCol w:w="2160"/>
        <w:gridCol w:w="2160"/>
      </w:tblGrid>
      <w:tr w:rsidR="00FD1951">
        <w:trPr>
          <w:cantSplit/>
          <w:trHeight w:val="480"/>
        </w:trPr>
        <w:tc>
          <w:tcPr>
            <w:tcW w:w="2700" w:type="dxa"/>
            <w:vMerge w:val="restart"/>
            <w:tcBorders>
              <w:top w:val="single" w:sz="6" w:space="0" w:color="auto"/>
              <w:left w:val="single" w:sz="6" w:space="0" w:color="auto"/>
              <w:bottom w:val="nil"/>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Состав расходов по </w:t>
            </w:r>
            <w:r>
              <w:rPr>
                <w:rFonts w:ascii="Calibri" w:hAnsi="Calibri" w:cs="Calibri"/>
                <w:sz w:val="22"/>
                <w:szCs w:val="22"/>
              </w:rPr>
              <w:br/>
              <w:t xml:space="preserve">мероприятиям    </w:t>
            </w:r>
          </w:p>
        </w:tc>
        <w:tc>
          <w:tcPr>
            <w:tcW w:w="4320" w:type="dxa"/>
            <w:gridSpan w:val="2"/>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Присоединение объектов     </w:t>
            </w:r>
            <w:r>
              <w:rPr>
                <w:rFonts w:ascii="Calibri" w:hAnsi="Calibri" w:cs="Calibri"/>
                <w:sz w:val="22"/>
                <w:szCs w:val="22"/>
              </w:rPr>
              <w:br/>
              <w:t xml:space="preserve">заявителя к ячейке (ТП, РТП,  </w:t>
            </w:r>
            <w:r>
              <w:rPr>
                <w:rFonts w:ascii="Calibri" w:hAnsi="Calibri" w:cs="Calibri"/>
                <w:sz w:val="22"/>
                <w:szCs w:val="22"/>
              </w:rPr>
              <w:br/>
              <w:t xml:space="preserve">РП, ПС)            </w:t>
            </w:r>
          </w:p>
        </w:tc>
        <w:tc>
          <w:tcPr>
            <w:tcW w:w="4320" w:type="dxa"/>
            <w:gridSpan w:val="2"/>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Присоединение объектов     </w:t>
            </w:r>
            <w:r>
              <w:rPr>
                <w:rFonts w:ascii="Calibri" w:hAnsi="Calibri" w:cs="Calibri"/>
                <w:sz w:val="22"/>
                <w:szCs w:val="22"/>
              </w:rPr>
              <w:br/>
              <w:t xml:space="preserve">заявителя к линии       </w:t>
            </w:r>
            <w:r>
              <w:rPr>
                <w:rFonts w:ascii="Calibri" w:hAnsi="Calibri" w:cs="Calibri"/>
                <w:sz w:val="22"/>
                <w:szCs w:val="22"/>
              </w:rPr>
              <w:br/>
              <w:t xml:space="preserve">электропередачи (ЛЭП)     </w:t>
            </w:r>
          </w:p>
        </w:tc>
      </w:tr>
      <w:tr w:rsidR="00FD1951">
        <w:trPr>
          <w:cantSplit/>
          <w:trHeight w:val="1800"/>
        </w:trPr>
        <w:tc>
          <w:tcPr>
            <w:tcW w:w="2700" w:type="dxa"/>
            <w:vMerge/>
            <w:tcBorders>
              <w:top w:val="nil"/>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напряжения,  </w:t>
            </w:r>
            <w:r>
              <w:rPr>
                <w:rFonts w:ascii="Calibri" w:hAnsi="Calibri" w:cs="Calibri"/>
                <w:sz w:val="22"/>
                <w:szCs w:val="22"/>
              </w:rPr>
              <w:br/>
              <w:t xml:space="preserve">указанный в  </w:t>
            </w:r>
            <w:r>
              <w:rPr>
                <w:rFonts w:ascii="Calibri" w:hAnsi="Calibri" w:cs="Calibri"/>
                <w:sz w:val="22"/>
                <w:szCs w:val="22"/>
              </w:rPr>
              <w:br/>
              <w:t xml:space="preserve">заявке,    </w:t>
            </w:r>
            <w:r>
              <w:rPr>
                <w:rFonts w:ascii="Calibri" w:hAnsi="Calibri" w:cs="Calibri"/>
                <w:sz w:val="22"/>
                <w:szCs w:val="22"/>
              </w:rPr>
              <w:br/>
              <w:t xml:space="preserve">соответствует </w:t>
            </w:r>
            <w:r>
              <w:rPr>
                <w:rFonts w:ascii="Calibri" w:hAnsi="Calibri" w:cs="Calibri"/>
                <w:sz w:val="22"/>
                <w:szCs w:val="22"/>
              </w:rPr>
              <w:br/>
              <w:t xml:space="preserve">напряжению   </w:t>
            </w:r>
            <w:r>
              <w:rPr>
                <w:rFonts w:ascii="Calibri" w:hAnsi="Calibri" w:cs="Calibri"/>
                <w:sz w:val="22"/>
                <w:szCs w:val="22"/>
              </w:rPr>
              <w:br/>
              <w:t>присоединения к</w:t>
            </w:r>
            <w:r>
              <w:rPr>
                <w:rFonts w:ascii="Calibri" w:hAnsi="Calibri" w:cs="Calibri"/>
                <w:sz w:val="22"/>
                <w:szCs w:val="22"/>
              </w:rPr>
              <w:br/>
              <w:t xml:space="preserve">существующему </w:t>
            </w:r>
            <w:r>
              <w:rPr>
                <w:rFonts w:ascii="Calibri" w:hAnsi="Calibri" w:cs="Calibri"/>
                <w:sz w:val="22"/>
                <w:szCs w:val="22"/>
              </w:rPr>
              <w:br/>
              <w:t xml:space="preserve">объекту    </w:t>
            </w:r>
            <w:r>
              <w:rPr>
                <w:rFonts w:ascii="Calibri" w:hAnsi="Calibri" w:cs="Calibri"/>
                <w:sz w:val="22"/>
                <w:szCs w:val="22"/>
              </w:rPr>
              <w:br/>
              <w:t>электросетевого</w:t>
            </w:r>
            <w:r>
              <w:rPr>
                <w:rFonts w:ascii="Calibri" w:hAnsi="Calibri" w:cs="Calibri"/>
                <w:sz w:val="22"/>
                <w:szCs w:val="22"/>
              </w:rPr>
              <w:br/>
              <w:t xml:space="preserve">хозяйства   </w:t>
            </w:r>
            <w:r>
              <w:rPr>
                <w:rFonts w:ascii="Calibri" w:hAnsi="Calibri" w:cs="Calibri"/>
                <w:sz w:val="22"/>
                <w:szCs w:val="22"/>
              </w:rPr>
              <w:br/>
              <w:t xml:space="preserve">(трансформация </w:t>
            </w:r>
            <w:r>
              <w:rPr>
                <w:rFonts w:ascii="Calibri" w:hAnsi="Calibri" w:cs="Calibri"/>
                <w:sz w:val="22"/>
                <w:szCs w:val="22"/>
              </w:rPr>
              <w:br/>
              <w:t xml:space="preserve">напряжения не </w:t>
            </w:r>
            <w:r>
              <w:rPr>
                <w:rFonts w:ascii="Calibri" w:hAnsi="Calibri" w:cs="Calibri"/>
                <w:sz w:val="22"/>
                <w:szCs w:val="22"/>
              </w:rPr>
              <w:br/>
              <w:t xml:space="preserve">требуется)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напряжения,  </w:t>
            </w:r>
            <w:r>
              <w:rPr>
                <w:rFonts w:ascii="Calibri" w:hAnsi="Calibri" w:cs="Calibri"/>
                <w:sz w:val="22"/>
                <w:szCs w:val="22"/>
              </w:rPr>
              <w:br/>
              <w:t xml:space="preserve">указанный в  </w:t>
            </w:r>
            <w:r>
              <w:rPr>
                <w:rFonts w:ascii="Calibri" w:hAnsi="Calibri" w:cs="Calibri"/>
                <w:sz w:val="22"/>
                <w:szCs w:val="22"/>
              </w:rPr>
              <w:br/>
              <w:t xml:space="preserve">заявке, не   </w:t>
            </w:r>
            <w:r>
              <w:rPr>
                <w:rFonts w:ascii="Calibri" w:hAnsi="Calibri" w:cs="Calibri"/>
                <w:sz w:val="22"/>
                <w:szCs w:val="22"/>
              </w:rPr>
              <w:br/>
              <w:t xml:space="preserve">соответствует </w:t>
            </w:r>
            <w:r>
              <w:rPr>
                <w:rFonts w:ascii="Calibri" w:hAnsi="Calibri" w:cs="Calibri"/>
                <w:sz w:val="22"/>
                <w:szCs w:val="22"/>
              </w:rPr>
              <w:br/>
              <w:t xml:space="preserve">напряжению   </w:t>
            </w:r>
            <w:r>
              <w:rPr>
                <w:rFonts w:ascii="Calibri" w:hAnsi="Calibri" w:cs="Calibri"/>
                <w:sz w:val="22"/>
                <w:szCs w:val="22"/>
              </w:rPr>
              <w:br/>
              <w:t>присоединения к</w:t>
            </w:r>
            <w:r>
              <w:rPr>
                <w:rFonts w:ascii="Calibri" w:hAnsi="Calibri" w:cs="Calibri"/>
                <w:sz w:val="22"/>
                <w:szCs w:val="22"/>
              </w:rPr>
              <w:br/>
              <w:t xml:space="preserve">существующему </w:t>
            </w:r>
            <w:r>
              <w:rPr>
                <w:rFonts w:ascii="Calibri" w:hAnsi="Calibri" w:cs="Calibri"/>
                <w:sz w:val="22"/>
                <w:szCs w:val="22"/>
              </w:rPr>
              <w:br/>
              <w:t xml:space="preserve">объекту    </w:t>
            </w:r>
            <w:r>
              <w:rPr>
                <w:rFonts w:ascii="Calibri" w:hAnsi="Calibri" w:cs="Calibri"/>
                <w:sz w:val="22"/>
                <w:szCs w:val="22"/>
              </w:rPr>
              <w:br/>
              <w:t>электросетевого</w:t>
            </w:r>
            <w:r>
              <w:rPr>
                <w:rFonts w:ascii="Calibri" w:hAnsi="Calibri" w:cs="Calibri"/>
                <w:sz w:val="22"/>
                <w:szCs w:val="22"/>
              </w:rPr>
              <w:br/>
              <w:t xml:space="preserve">хозяйства   </w:t>
            </w:r>
            <w:r>
              <w:rPr>
                <w:rFonts w:ascii="Calibri" w:hAnsi="Calibri" w:cs="Calibri"/>
                <w:sz w:val="22"/>
                <w:szCs w:val="22"/>
              </w:rPr>
              <w:br/>
              <w:t xml:space="preserve">(трансформация </w:t>
            </w:r>
            <w:r>
              <w:rPr>
                <w:rFonts w:ascii="Calibri" w:hAnsi="Calibri" w:cs="Calibri"/>
                <w:sz w:val="22"/>
                <w:szCs w:val="22"/>
              </w:rPr>
              <w:br/>
              <w:t xml:space="preserve">напряжения   </w:t>
            </w:r>
            <w:r>
              <w:rPr>
                <w:rFonts w:ascii="Calibri" w:hAnsi="Calibri" w:cs="Calibri"/>
                <w:sz w:val="22"/>
                <w:szCs w:val="22"/>
              </w:rPr>
              <w:br/>
              <w:t xml:space="preserve">требуется)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напряжения,  </w:t>
            </w:r>
            <w:r>
              <w:rPr>
                <w:rFonts w:ascii="Calibri" w:hAnsi="Calibri" w:cs="Calibri"/>
                <w:sz w:val="22"/>
                <w:szCs w:val="22"/>
              </w:rPr>
              <w:br/>
              <w:t xml:space="preserve">указанный в  </w:t>
            </w:r>
            <w:r>
              <w:rPr>
                <w:rFonts w:ascii="Calibri" w:hAnsi="Calibri" w:cs="Calibri"/>
                <w:sz w:val="22"/>
                <w:szCs w:val="22"/>
              </w:rPr>
              <w:br/>
              <w:t xml:space="preserve">заявке,    </w:t>
            </w:r>
            <w:r>
              <w:rPr>
                <w:rFonts w:ascii="Calibri" w:hAnsi="Calibri" w:cs="Calibri"/>
                <w:sz w:val="22"/>
                <w:szCs w:val="22"/>
              </w:rPr>
              <w:br/>
              <w:t xml:space="preserve">соответствует </w:t>
            </w:r>
            <w:r>
              <w:rPr>
                <w:rFonts w:ascii="Calibri" w:hAnsi="Calibri" w:cs="Calibri"/>
                <w:sz w:val="22"/>
                <w:szCs w:val="22"/>
              </w:rPr>
              <w:br/>
              <w:t xml:space="preserve">напряжению   </w:t>
            </w:r>
            <w:r>
              <w:rPr>
                <w:rFonts w:ascii="Calibri" w:hAnsi="Calibri" w:cs="Calibri"/>
                <w:sz w:val="22"/>
                <w:szCs w:val="22"/>
              </w:rPr>
              <w:br/>
              <w:t>присоединения к</w:t>
            </w:r>
            <w:r>
              <w:rPr>
                <w:rFonts w:ascii="Calibri" w:hAnsi="Calibri" w:cs="Calibri"/>
                <w:sz w:val="22"/>
                <w:szCs w:val="22"/>
              </w:rPr>
              <w:br/>
              <w:t xml:space="preserve">существующему </w:t>
            </w:r>
            <w:r>
              <w:rPr>
                <w:rFonts w:ascii="Calibri" w:hAnsi="Calibri" w:cs="Calibri"/>
                <w:sz w:val="22"/>
                <w:szCs w:val="22"/>
              </w:rPr>
              <w:br/>
              <w:t xml:space="preserve">объекту    </w:t>
            </w:r>
            <w:r>
              <w:rPr>
                <w:rFonts w:ascii="Calibri" w:hAnsi="Calibri" w:cs="Calibri"/>
                <w:sz w:val="22"/>
                <w:szCs w:val="22"/>
              </w:rPr>
              <w:br/>
              <w:t>электросетевого</w:t>
            </w:r>
            <w:r>
              <w:rPr>
                <w:rFonts w:ascii="Calibri" w:hAnsi="Calibri" w:cs="Calibri"/>
                <w:sz w:val="22"/>
                <w:szCs w:val="22"/>
              </w:rPr>
              <w:br/>
              <w:t xml:space="preserve">хозяйства   </w:t>
            </w:r>
            <w:r>
              <w:rPr>
                <w:rFonts w:ascii="Calibri" w:hAnsi="Calibri" w:cs="Calibri"/>
                <w:sz w:val="22"/>
                <w:szCs w:val="22"/>
              </w:rPr>
              <w:br/>
              <w:t xml:space="preserve">(трансформация </w:t>
            </w:r>
            <w:r>
              <w:rPr>
                <w:rFonts w:ascii="Calibri" w:hAnsi="Calibri" w:cs="Calibri"/>
                <w:sz w:val="22"/>
                <w:szCs w:val="22"/>
              </w:rPr>
              <w:br/>
              <w:t xml:space="preserve">напряжения не </w:t>
            </w:r>
            <w:r>
              <w:rPr>
                <w:rFonts w:ascii="Calibri" w:hAnsi="Calibri" w:cs="Calibri"/>
                <w:sz w:val="22"/>
                <w:szCs w:val="22"/>
              </w:rPr>
              <w:br/>
              <w:t xml:space="preserve">требуется)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напряжения,  </w:t>
            </w:r>
            <w:r>
              <w:rPr>
                <w:rFonts w:ascii="Calibri" w:hAnsi="Calibri" w:cs="Calibri"/>
                <w:sz w:val="22"/>
                <w:szCs w:val="22"/>
              </w:rPr>
              <w:br/>
              <w:t xml:space="preserve">указанный в  </w:t>
            </w:r>
            <w:r>
              <w:rPr>
                <w:rFonts w:ascii="Calibri" w:hAnsi="Calibri" w:cs="Calibri"/>
                <w:sz w:val="22"/>
                <w:szCs w:val="22"/>
              </w:rPr>
              <w:br/>
              <w:t xml:space="preserve">заявке, не   </w:t>
            </w:r>
            <w:r>
              <w:rPr>
                <w:rFonts w:ascii="Calibri" w:hAnsi="Calibri" w:cs="Calibri"/>
                <w:sz w:val="22"/>
                <w:szCs w:val="22"/>
              </w:rPr>
              <w:br/>
              <w:t xml:space="preserve">соответствует </w:t>
            </w:r>
            <w:r>
              <w:rPr>
                <w:rFonts w:ascii="Calibri" w:hAnsi="Calibri" w:cs="Calibri"/>
                <w:sz w:val="22"/>
                <w:szCs w:val="22"/>
              </w:rPr>
              <w:br/>
              <w:t xml:space="preserve">напряжению   </w:t>
            </w:r>
            <w:r>
              <w:rPr>
                <w:rFonts w:ascii="Calibri" w:hAnsi="Calibri" w:cs="Calibri"/>
                <w:sz w:val="22"/>
                <w:szCs w:val="22"/>
              </w:rPr>
              <w:br/>
              <w:t>присоединения к</w:t>
            </w:r>
            <w:r>
              <w:rPr>
                <w:rFonts w:ascii="Calibri" w:hAnsi="Calibri" w:cs="Calibri"/>
                <w:sz w:val="22"/>
                <w:szCs w:val="22"/>
              </w:rPr>
              <w:br/>
              <w:t xml:space="preserve">существующему </w:t>
            </w:r>
            <w:r>
              <w:rPr>
                <w:rFonts w:ascii="Calibri" w:hAnsi="Calibri" w:cs="Calibri"/>
                <w:sz w:val="22"/>
                <w:szCs w:val="22"/>
              </w:rPr>
              <w:br/>
              <w:t xml:space="preserve">объекту    </w:t>
            </w:r>
            <w:r>
              <w:rPr>
                <w:rFonts w:ascii="Calibri" w:hAnsi="Calibri" w:cs="Calibri"/>
                <w:sz w:val="22"/>
                <w:szCs w:val="22"/>
              </w:rPr>
              <w:br/>
              <w:t>электросетевого</w:t>
            </w:r>
            <w:r>
              <w:rPr>
                <w:rFonts w:ascii="Calibri" w:hAnsi="Calibri" w:cs="Calibri"/>
                <w:sz w:val="22"/>
                <w:szCs w:val="22"/>
              </w:rPr>
              <w:br/>
              <w:t xml:space="preserve">хозяйства   </w:t>
            </w:r>
            <w:r>
              <w:rPr>
                <w:rFonts w:ascii="Calibri" w:hAnsi="Calibri" w:cs="Calibri"/>
                <w:sz w:val="22"/>
                <w:szCs w:val="22"/>
              </w:rPr>
              <w:br/>
              <w:t xml:space="preserve">(трансформация </w:t>
            </w:r>
            <w:r>
              <w:rPr>
                <w:rFonts w:ascii="Calibri" w:hAnsi="Calibri" w:cs="Calibri"/>
                <w:sz w:val="22"/>
                <w:szCs w:val="22"/>
              </w:rPr>
              <w:br/>
              <w:t xml:space="preserve">напряжения   </w:t>
            </w:r>
            <w:r>
              <w:rPr>
                <w:rFonts w:ascii="Calibri" w:hAnsi="Calibri" w:cs="Calibri"/>
                <w:sz w:val="22"/>
                <w:szCs w:val="22"/>
              </w:rPr>
              <w:br/>
              <w:t xml:space="preserve">требуется)   </w:t>
            </w:r>
          </w:p>
        </w:tc>
      </w:tr>
      <w:tr w:rsidR="00FD1951">
        <w:trPr>
          <w:cantSplit/>
          <w:trHeight w:val="24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Расходы на: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p>
        </w:tc>
      </w:tr>
      <w:tr w:rsidR="00FD1951">
        <w:trPr>
          <w:cantSplit/>
          <w:trHeight w:val="48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1. Строительство   </w:t>
            </w:r>
            <w:r>
              <w:rPr>
                <w:rFonts w:ascii="Calibri" w:hAnsi="Calibri" w:cs="Calibri"/>
                <w:sz w:val="22"/>
                <w:szCs w:val="22"/>
              </w:rPr>
              <w:br/>
              <w:t xml:space="preserve">воздушных и (или)  </w:t>
            </w:r>
            <w:r>
              <w:rPr>
                <w:rFonts w:ascii="Calibri" w:hAnsi="Calibri" w:cs="Calibri"/>
                <w:sz w:val="22"/>
                <w:szCs w:val="22"/>
              </w:rPr>
              <w:br/>
              <w:t xml:space="preserve">кабельных линий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48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lastRenderedPageBreak/>
              <w:t xml:space="preserve">2. Строительство   </w:t>
            </w:r>
            <w:r>
              <w:rPr>
                <w:rFonts w:ascii="Calibri" w:hAnsi="Calibri" w:cs="Calibri"/>
                <w:sz w:val="22"/>
                <w:szCs w:val="22"/>
              </w:rPr>
              <w:br/>
              <w:t xml:space="preserve">пунктов            </w:t>
            </w:r>
            <w:r>
              <w:rPr>
                <w:rFonts w:ascii="Calibri" w:hAnsi="Calibri" w:cs="Calibri"/>
                <w:sz w:val="22"/>
                <w:szCs w:val="22"/>
              </w:rPr>
              <w:br/>
              <w:t>секционирования &lt;1&gt;</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120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3. Строительство   </w:t>
            </w:r>
            <w:r>
              <w:rPr>
                <w:rFonts w:ascii="Calibri" w:hAnsi="Calibri" w:cs="Calibri"/>
                <w:sz w:val="22"/>
                <w:szCs w:val="22"/>
              </w:rPr>
              <w:br/>
              <w:t xml:space="preserve">комплектных        </w:t>
            </w:r>
            <w:r>
              <w:rPr>
                <w:rFonts w:ascii="Calibri" w:hAnsi="Calibri" w:cs="Calibri"/>
                <w:sz w:val="22"/>
                <w:szCs w:val="22"/>
              </w:rPr>
              <w:br/>
              <w:t xml:space="preserve">трансформаторных   </w:t>
            </w:r>
            <w:r>
              <w:rPr>
                <w:rFonts w:ascii="Calibri" w:hAnsi="Calibri" w:cs="Calibri"/>
                <w:sz w:val="22"/>
                <w:szCs w:val="22"/>
              </w:rPr>
              <w:br/>
              <w:t xml:space="preserve">подстанций (КТП),  </w:t>
            </w:r>
            <w:r>
              <w:rPr>
                <w:rFonts w:ascii="Calibri" w:hAnsi="Calibri" w:cs="Calibri"/>
                <w:sz w:val="22"/>
                <w:szCs w:val="22"/>
              </w:rPr>
              <w:br/>
              <w:t xml:space="preserve">распределительных  </w:t>
            </w:r>
            <w:r>
              <w:rPr>
                <w:rFonts w:ascii="Calibri" w:hAnsi="Calibri" w:cs="Calibri"/>
                <w:sz w:val="22"/>
                <w:szCs w:val="22"/>
              </w:rPr>
              <w:br/>
              <w:t xml:space="preserve">трансформаторных   </w:t>
            </w:r>
            <w:r>
              <w:rPr>
                <w:rFonts w:ascii="Calibri" w:hAnsi="Calibri" w:cs="Calibri"/>
                <w:sz w:val="22"/>
                <w:szCs w:val="22"/>
              </w:rPr>
              <w:br/>
              <w:t xml:space="preserve">подстанций (РТП) с </w:t>
            </w:r>
            <w:r>
              <w:rPr>
                <w:rFonts w:ascii="Calibri" w:hAnsi="Calibri" w:cs="Calibri"/>
                <w:sz w:val="22"/>
                <w:szCs w:val="22"/>
              </w:rPr>
              <w:br/>
              <w:t xml:space="preserve">классом напряжения </w:t>
            </w:r>
            <w:r>
              <w:rPr>
                <w:rFonts w:ascii="Calibri" w:hAnsi="Calibri" w:cs="Calibri"/>
                <w:sz w:val="22"/>
                <w:szCs w:val="22"/>
              </w:rPr>
              <w:br/>
              <w:t xml:space="preserve">до 35 кВ &lt;2&gt;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72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4. Строительство   </w:t>
            </w:r>
            <w:r>
              <w:rPr>
                <w:rFonts w:ascii="Calibri" w:hAnsi="Calibri" w:cs="Calibri"/>
                <w:sz w:val="22"/>
                <w:szCs w:val="22"/>
              </w:rPr>
              <w:br/>
              <w:t xml:space="preserve">центров питания,   </w:t>
            </w:r>
            <w:r>
              <w:rPr>
                <w:rFonts w:ascii="Calibri" w:hAnsi="Calibri" w:cs="Calibri"/>
                <w:sz w:val="22"/>
                <w:szCs w:val="22"/>
              </w:rPr>
              <w:br/>
              <w:t xml:space="preserve">подстанций классом </w:t>
            </w:r>
            <w:r>
              <w:rPr>
                <w:rFonts w:ascii="Calibri" w:hAnsi="Calibri" w:cs="Calibri"/>
                <w:sz w:val="22"/>
                <w:szCs w:val="22"/>
              </w:rPr>
              <w:br/>
              <w:t xml:space="preserve">напряжения 35 кВ и </w:t>
            </w:r>
            <w:r>
              <w:rPr>
                <w:rFonts w:ascii="Calibri" w:hAnsi="Calibri" w:cs="Calibri"/>
                <w:sz w:val="22"/>
                <w:szCs w:val="22"/>
              </w:rPr>
              <w:br/>
              <w:t xml:space="preserve">выше (ПС) &lt;3&gt;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60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5. Организацию     </w:t>
            </w:r>
            <w:r>
              <w:rPr>
                <w:rFonts w:ascii="Calibri" w:hAnsi="Calibri" w:cs="Calibri"/>
                <w:sz w:val="22"/>
                <w:szCs w:val="22"/>
              </w:rPr>
              <w:br/>
              <w:t>автоматизированного</w:t>
            </w:r>
            <w:r>
              <w:rPr>
                <w:rFonts w:ascii="Calibri" w:hAnsi="Calibri" w:cs="Calibri"/>
                <w:sz w:val="22"/>
                <w:szCs w:val="22"/>
              </w:rPr>
              <w:br/>
              <w:t xml:space="preserve">учета              </w:t>
            </w:r>
            <w:r>
              <w:rPr>
                <w:rFonts w:ascii="Calibri" w:hAnsi="Calibri" w:cs="Calibri"/>
                <w:sz w:val="22"/>
                <w:szCs w:val="22"/>
              </w:rPr>
              <w:br/>
              <w:t xml:space="preserve">электроэнергии &lt;4&gt;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60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6. Организацию     </w:t>
            </w:r>
            <w:r>
              <w:rPr>
                <w:rFonts w:ascii="Calibri" w:hAnsi="Calibri" w:cs="Calibri"/>
                <w:sz w:val="22"/>
                <w:szCs w:val="22"/>
              </w:rPr>
              <w:br/>
              <w:t xml:space="preserve">телемеханики       </w:t>
            </w:r>
            <w:r>
              <w:rPr>
                <w:rFonts w:ascii="Calibri" w:hAnsi="Calibri" w:cs="Calibri"/>
                <w:sz w:val="22"/>
                <w:szCs w:val="22"/>
              </w:rPr>
              <w:br/>
              <w:t xml:space="preserve">(телеуправление,   </w:t>
            </w:r>
            <w:r>
              <w:rPr>
                <w:rFonts w:ascii="Calibri" w:hAnsi="Calibri" w:cs="Calibri"/>
                <w:sz w:val="22"/>
                <w:szCs w:val="22"/>
              </w:rPr>
              <w:br/>
              <w:t xml:space="preserve">телеизмерение) &lt;5&gt;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r w:rsidR="00FD1951">
        <w:trPr>
          <w:cantSplit/>
          <w:trHeight w:val="840"/>
        </w:trPr>
        <w:tc>
          <w:tcPr>
            <w:tcW w:w="270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7. Организацию     </w:t>
            </w:r>
            <w:r>
              <w:rPr>
                <w:rFonts w:ascii="Calibri" w:hAnsi="Calibri" w:cs="Calibri"/>
                <w:sz w:val="22"/>
                <w:szCs w:val="22"/>
              </w:rPr>
              <w:br/>
              <w:t xml:space="preserve">устройств релейной </w:t>
            </w:r>
            <w:r>
              <w:rPr>
                <w:rFonts w:ascii="Calibri" w:hAnsi="Calibri" w:cs="Calibri"/>
                <w:sz w:val="22"/>
                <w:szCs w:val="22"/>
              </w:rPr>
              <w:br/>
              <w:t xml:space="preserve">защиты и ПА,       </w:t>
            </w:r>
            <w:r>
              <w:rPr>
                <w:rFonts w:ascii="Calibri" w:hAnsi="Calibri" w:cs="Calibri"/>
                <w:sz w:val="22"/>
                <w:szCs w:val="22"/>
              </w:rPr>
              <w:br/>
              <w:t xml:space="preserve">организацию связи, </w:t>
            </w:r>
            <w:r>
              <w:rPr>
                <w:rFonts w:ascii="Calibri" w:hAnsi="Calibri" w:cs="Calibri"/>
                <w:sz w:val="22"/>
                <w:szCs w:val="22"/>
              </w:rPr>
              <w:br/>
              <w:t xml:space="preserve">компенсацию        </w:t>
            </w:r>
            <w:r>
              <w:rPr>
                <w:rFonts w:ascii="Calibri" w:hAnsi="Calibri" w:cs="Calibri"/>
                <w:sz w:val="22"/>
                <w:szCs w:val="22"/>
              </w:rPr>
              <w:br/>
              <w:t>емкостных токов &lt;6&gt;</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FD1951" w:rsidRDefault="00FD1951">
            <w:pPr>
              <w:pStyle w:val="ConsPlusCell"/>
              <w:widowControl/>
              <w:rPr>
                <w:rFonts w:ascii="Calibri" w:hAnsi="Calibri" w:cs="Calibri"/>
                <w:sz w:val="22"/>
                <w:szCs w:val="22"/>
              </w:rPr>
            </w:pPr>
            <w:r>
              <w:rPr>
                <w:rFonts w:ascii="Calibri" w:hAnsi="Calibri" w:cs="Calibri"/>
                <w:sz w:val="22"/>
                <w:szCs w:val="22"/>
              </w:rPr>
              <w:t xml:space="preserve">+       </w:t>
            </w:r>
          </w:p>
        </w:tc>
      </w:tr>
    </w:tbl>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pStyle w:val="ConsPlusNonformat"/>
        <w:widowControl/>
        <w:ind w:firstLine="540"/>
        <w:jc w:val="both"/>
      </w:pPr>
      <w:r>
        <w:t>--------------------------------</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Строительство пунктов секционирования (реклоузеров, РП-распределительных пунктов, ПП-переключательных пунктов):</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&lt;2&gt; Строительство комплектных трансформаторных подстанций (КТП), распределительных трансформаторных подстанций (РТП) с классом напряжения до 35 кВ:</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&lt;3&gt; Строительство центров питания, подстанций классом напряжения 35 кВ и выше (ПС):</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Организацию автоматизированного учета электроэнергии: требуется в соответствии с </w:t>
      </w:r>
      <w:hyperlink r:id="rId145" w:history="1">
        <w:r>
          <w:rPr>
            <w:rFonts w:ascii="Calibri" w:hAnsi="Calibri" w:cs="Calibri"/>
            <w:color w:val="0000FF"/>
          </w:rPr>
          <w:t>СП-31-110-2003</w:t>
        </w:r>
      </w:hyperlink>
      <w:r>
        <w:rPr>
          <w:rFonts w:ascii="Calibri" w:hAnsi="Calibri" w:cs="Calibri"/>
        </w:rPr>
        <w:t>. Приборы устанавливаются в точке балансового разграничения.</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&lt;5&gt; Организацию телемеханики (телеуправление, телеизмерение): необходима для управления объектами электросетевого хозяйства.</w:t>
      </w:r>
    </w:p>
    <w:p w:rsidR="00FD1951" w:rsidRDefault="00FD1951">
      <w:pPr>
        <w:autoSpaceDE w:val="0"/>
        <w:autoSpaceDN w:val="0"/>
        <w:adjustRightInd w:val="0"/>
        <w:spacing w:after="0" w:line="240" w:lineRule="auto"/>
        <w:ind w:firstLine="540"/>
        <w:jc w:val="both"/>
        <w:rPr>
          <w:rFonts w:ascii="Calibri" w:hAnsi="Calibri" w:cs="Calibri"/>
        </w:rPr>
      </w:pPr>
      <w:r>
        <w:rPr>
          <w:rFonts w:ascii="Calibri" w:hAnsi="Calibri" w:cs="Calibri"/>
        </w:rPr>
        <w:t>&lt;6&gt; Организацию устройств релейной защиты и ПА; организацию связи; компенсацию емкостных токов: необходима для безопасной работы объектов электросетевого хозяйства.</w:t>
      </w: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autoSpaceDE w:val="0"/>
        <w:autoSpaceDN w:val="0"/>
        <w:adjustRightInd w:val="0"/>
        <w:spacing w:after="0" w:line="240" w:lineRule="auto"/>
        <w:ind w:firstLine="540"/>
        <w:jc w:val="both"/>
        <w:rPr>
          <w:rFonts w:ascii="Calibri" w:hAnsi="Calibri" w:cs="Calibri"/>
        </w:rPr>
      </w:pPr>
    </w:p>
    <w:p w:rsidR="00FD1951" w:rsidRDefault="00FD1951">
      <w:pPr>
        <w:pStyle w:val="ConsPlusNonformat"/>
        <w:widowControl/>
        <w:pBdr>
          <w:top w:val="single" w:sz="6" w:space="0" w:color="auto"/>
        </w:pBdr>
        <w:rPr>
          <w:sz w:val="2"/>
          <w:szCs w:val="2"/>
        </w:rPr>
      </w:pPr>
    </w:p>
    <w:p w:rsidR="00D75B2A" w:rsidRDefault="00D75B2A"/>
    <w:sectPr w:rsidR="00D75B2A">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51"/>
    <w:rsid w:val="000031B8"/>
    <w:rsid w:val="00010295"/>
    <w:rsid w:val="00013129"/>
    <w:rsid w:val="00014AC4"/>
    <w:rsid w:val="00016DE1"/>
    <w:rsid w:val="00017F3E"/>
    <w:rsid w:val="00021A02"/>
    <w:rsid w:val="00024BFC"/>
    <w:rsid w:val="00031030"/>
    <w:rsid w:val="000321AE"/>
    <w:rsid w:val="00051A74"/>
    <w:rsid w:val="00052040"/>
    <w:rsid w:val="00056117"/>
    <w:rsid w:val="00057D38"/>
    <w:rsid w:val="00060255"/>
    <w:rsid w:val="00064B4D"/>
    <w:rsid w:val="000704C6"/>
    <w:rsid w:val="00073FF5"/>
    <w:rsid w:val="000749CC"/>
    <w:rsid w:val="000760C0"/>
    <w:rsid w:val="0007624E"/>
    <w:rsid w:val="00083B71"/>
    <w:rsid w:val="00086993"/>
    <w:rsid w:val="0009097F"/>
    <w:rsid w:val="00092A6F"/>
    <w:rsid w:val="000A4818"/>
    <w:rsid w:val="000A4939"/>
    <w:rsid w:val="000A6079"/>
    <w:rsid w:val="000A6E6A"/>
    <w:rsid w:val="000A7F1C"/>
    <w:rsid w:val="000B0485"/>
    <w:rsid w:val="000B103A"/>
    <w:rsid w:val="000B1918"/>
    <w:rsid w:val="000B252E"/>
    <w:rsid w:val="000C516E"/>
    <w:rsid w:val="000C637D"/>
    <w:rsid w:val="000C71DD"/>
    <w:rsid w:val="000C749E"/>
    <w:rsid w:val="000E2A8B"/>
    <w:rsid w:val="000E4868"/>
    <w:rsid w:val="000E72A8"/>
    <w:rsid w:val="000E7DC9"/>
    <w:rsid w:val="000F1A2C"/>
    <w:rsid w:val="000F5155"/>
    <w:rsid w:val="000F7875"/>
    <w:rsid w:val="00103871"/>
    <w:rsid w:val="001050F9"/>
    <w:rsid w:val="00107B7D"/>
    <w:rsid w:val="00107BA1"/>
    <w:rsid w:val="00115ED4"/>
    <w:rsid w:val="00123C88"/>
    <w:rsid w:val="00123F13"/>
    <w:rsid w:val="001306BA"/>
    <w:rsid w:val="00131379"/>
    <w:rsid w:val="0013298A"/>
    <w:rsid w:val="0013391C"/>
    <w:rsid w:val="00136DEC"/>
    <w:rsid w:val="00137E64"/>
    <w:rsid w:val="00141F5B"/>
    <w:rsid w:val="00142701"/>
    <w:rsid w:val="00146618"/>
    <w:rsid w:val="00146A1C"/>
    <w:rsid w:val="001532AA"/>
    <w:rsid w:val="001556B8"/>
    <w:rsid w:val="001563F3"/>
    <w:rsid w:val="00157E1E"/>
    <w:rsid w:val="00162436"/>
    <w:rsid w:val="00162A12"/>
    <w:rsid w:val="00163437"/>
    <w:rsid w:val="0016562F"/>
    <w:rsid w:val="00166E6E"/>
    <w:rsid w:val="00172D65"/>
    <w:rsid w:val="0017320D"/>
    <w:rsid w:val="001761EE"/>
    <w:rsid w:val="001845DA"/>
    <w:rsid w:val="00193186"/>
    <w:rsid w:val="001933F4"/>
    <w:rsid w:val="00194CEF"/>
    <w:rsid w:val="001A496E"/>
    <w:rsid w:val="001A4F1E"/>
    <w:rsid w:val="001A689D"/>
    <w:rsid w:val="001A7CE9"/>
    <w:rsid w:val="001A7DD3"/>
    <w:rsid w:val="001B0A25"/>
    <w:rsid w:val="001B18CA"/>
    <w:rsid w:val="001C0066"/>
    <w:rsid w:val="001C1662"/>
    <w:rsid w:val="001C3BEF"/>
    <w:rsid w:val="001C60BB"/>
    <w:rsid w:val="001D409A"/>
    <w:rsid w:val="001D4380"/>
    <w:rsid w:val="001D466B"/>
    <w:rsid w:val="001E4A0D"/>
    <w:rsid w:val="001F0944"/>
    <w:rsid w:val="001F605F"/>
    <w:rsid w:val="002025CD"/>
    <w:rsid w:val="00202910"/>
    <w:rsid w:val="002115CB"/>
    <w:rsid w:val="0021572B"/>
    <w:rsid w:val="00215EB7"/>
    <w:rsid w:val="00216845"/>
    <w:rsid w:val="00216C0D"/>
    <w:rsid w:val="002219D7"/>
    <w:rsid w:val="00223BB9"/>
    <w:rsid w:val="002249C9"/>
    <w:rsid w:val="00225A55"/>
    <w:rsid w:val="00226503"/>
    <w:rsid w:val="00230103"/>
    <w:rsid w:val="00230D76"/>
    <w:rsid w:val="0023437B"/>
    <w:rsid w:val="00234ED6"/>
    <w:rsid w:val="00236AD3"/>
    <w:rsid w:val="00240E12"/>
    <w:rsid w:val="00242139"/>
    <w:rsid w:val="00242957"/>
    <w:rsid w:val="0025258F"/>
    <w:rsid w:val="00253A7A"/>
    <w:rsid w:val="00253CF0"/>
    <w:rsid w:val="00257721"/>
    <w:rsid w:val="002609F2"/>
    <w:rsid w:val="00261701"/>
    <w:rsid w:val="00261975"/>
    <w:rsid w:val="00263BF5"/>
    <w:rsid w:val="00265492"/>
    <w:rsid w:val="00270372"/>
    <w:rsid w:val="00270D32"/>
    <w:rsid w:val="00273187"/>
    <w:rsid w:val="002748B2"/>
    <w:rsid w:val="00275265"/>
    <w:rsid w:val="0028324F"/>
    <w:rsid w:val="00286155"/>
    <w:rsid w:val="00290E4E"/>
    <w:rsid w:val="002919CA"/>
    <w:rsid w:val="00291A18"/>
    <w:rsid w:val="002940DA"/>
    <w:rsid w:val="00295E9B"/>
    <w:rsid w:val="002A1433"/>
    <w:rsid w:val="002A17FF"/>
    <w:rsid w:val="002A2338"/>
    <w:rsid w:val="002A53D3"/>
    <w:rsid w:val="002A592E"/>
    <w:rsid w:val="002A5EB3"/>
    <w:rsid w:val="002A7276"/>
    <w:rsid w:val="002B099A"/>
    <w:rsid w:val="002B0A12"/>
    <w:rsid w:val="002B770E"/>
    <w:rsid w:val="002C3072"/>
    <w:rsid w:val="002C3A0D"/>
    <w:rsid w:val="002C3B8A"/>
    <w:rsid w:val="002C4BA3"/>
    <w:rsid w:val="002D06D7"/>
    <w:rsid w:val="002E0A23"/>
    <w:rsid w:val="002E4C7F"/>
    <w:rsid w:val="002E67D5"/>
    <w:rsid w:val="002F0EC2"/>
    <w:rsid w:val="002F1BA2"/>
    <w:rsid w:val="002F2F70"/>
    <w:rsid w:val="002F39C6"/>
    <w:rsid w:val="002F3A8B"/>
    <w:rsid w:val="002F5AA6"/>
    <w:rsid w:val="00300A0D"/>
    <w:rsid w:val="00300D76"/>
    <w:rsid w:val="00300FFB"/>
    <w:rsid w:val="00302169"/>
    <w:rsid w:val="0030631E"/>
    <w:rsid w:val="00307BE2"/>
    <w:rsid w:val="00310D6B"/>
    <w:rsid w:val="00312211"/>
    <w:rsid w:val="00317A46"/>
    <w:rsid w:val="00321DFA"/>
    <w:rsid w:val="00322421"/>
    <w:rsid w:val="003242B4"/>
    <w:rsid w:val="003250BC"/>
    <w:rsid w:val="00325479"/>
    <w:rsid w:val="003329A4"/>
    <w:rsid w:val="00336A64"/>
    <w:rsid w:val="00341E00"/>
    <w:rsid w:val="003420FD"/>
    <w:rsid w:val="003450BD"/>
    <w:rsid w:val="003454BC"/>
    <w:rsid w:val="0034760A"/>
    <w:rsid w:val="00352943"/>
    <w:rsid w:val="00352FFE"/>
    <w:rsid w:val="0035393F"/>
    <w:rsid w:val="00364728"/>
    <w:rsid w:val="0037369F"/>
    <w:rsid w:val="00382E43"/>
    <w:rsid w:val="00383848"/>
    <w:rsid w:val="00385CFB"/>
    <w:rsid w:val="00386051"/>
    <w:rsid w:val="003908D3"/>
    <w:rsid w:val="00390F19"/>
    <w:rsid w:val="00393E75"/>
    <w:rsid w:val="00397EB1"/>
    <w:rsid w:val="003A5D25"/>
    <w:rsid w:val="003B162B"/>
    <w:rsid w:val="003B1A21"/>
    <w:rsid w:val="003B1FB9"/>
    <w:rsid w:val="003B2F4C"/>
    <w:rsid w:val="003C0743"/>
    <w:rsid w:val="003C2451"/>
    <w:rsid w:val="003C790F"/>
    <w:rsid w:val="003E0854"/>
    <w:rsid w:val="003E3964"/>
    <w:rsid w:val="003F18CA"/>
    <w:rsid w:val="003F3EBD"/>
    <w:rsid w:val="003F49BA"/>
    <w:rsid w:val="003F4A2D"/>
    <w:rsid w:val="003F5D91"/>
    <w:rsid w:val="003F6154"/>
    <w:rsid w:val="003F6CFB"/>
    <w:rsid w:val="003F6E49"/>
    <w:rsid w:val="003F6EE9"/>
    <w:rsid w:val="004114CC"/>
    <w:rsid w:val="00412409"/>
    <w:rsid w:val="004154C2"/>
    <w:rsid w:val="00417679"/>
    <w:rsid w:val="00421231"/>
    <w:rsid w:val="00421529"/>
    <w:rsid w:val="0042687B"/>
    <w:rsid w:val="00427C85"/>
    <w:rsid w:val="004335FD"/>
    <w:rsid w:val="004404C9"/>
    <w:rsid w:val="00443E25"/>
    <w:rsid w:val="00444075"/>
    <w:rsid w:val="004479DF"/>
    <w:rsid w:val="00447F82"/>
    <w:rsid w:val="00450251"/>
    <w:rsid w:val="00457B0D"/>
    <w:rsid w:val="0046167B"/>
    <w:rsid w:val="004670EB"/>
    <w:rsid w:val="00470A12"/>
    <w:rsid w:val="0047122C"/>
    <w:rsid w:val="0047169E"/>
    <w:rsid w:val="00471E19"/>
    <w:rsid w:val="0047269E"/>
    <w:rsid w:val="00472882"/>
    <w:rsid w:val="00472B98"/>
    <w:rsid w:val="00473795"/>
    <w:rsid w:val="00473D09"/>
    <w:rsid w:val="00474013"/>
    <w:rsid w:val="00475FD1"/>
    <w:rsid w:val="00482EE6"/>
    <w:rsid w:val="00484024"/>
    <w:rsid w:val="004864AB"/>
    <w:rsid w:val="00491FB2"/>
    <w:rsid w:val="00493DD3"/>
    <w:rsid w:val="004A127D"/>
    <w:rsid w:val="004A16C1"/>
    <w:rsid w:val="004A6EF0"/>
    <w:rsid w:val="004B0CAB"/>
    <w:rsid w:val="004B4FC7"/>
    <w:rsid w:val="004C1571"/>
    <w:rsid w:val="004C2516"/>
    <w:rsid w:val="004C2D08"/>
    <w:rsid w:val="004C6112"/>
    <w:rsid w:val="004D631D"/>
    <w:rsid w:val="004D67ED"/>
    <w:rsid w:val="004E09EF"/>
    <w:rsid w:val="004E36A5"/>
    <w:rsid w:val="004F0C4C"/>
    <w:rsid w:val="004F1E90"/>
    <w:rsid w:val="004F584C"/>
    <w:rsid w:val="00501923"/>
    <w:rsid w:val="005039A1"/>
    <w:rsid w:val="005042F3"/>
    <w:rsid w:val="005105BC"/>
    <w:rsid w:val="00511D55"/>
    <w:rsid w:val="00516F03"/>
    <w:rsid w:val="00520434"/>
    <w:rsid w:val="00520C05"/>
    <w:rsid w:val="005228E4"/>
    <w:rsid w:val="00523AA5"/>
    <w:rsid w:val="00525C07"/>
    <w:rsid w:val="00526008"/>
    <w:rsid w:val="00526CAC"/>
    <w:rsid w:val="0053013F"/>
    <w:rsid w:val="00530BC0"/>
    <w:rsid w:val="0053510C"/>
    <w:rsid w:val="005423DD"/>
    <w:rsid w:val="00544C00"/>
    <w:rsid w:val="00550109"/>
    <w:rsid w:val="00565E8E"/>
    <w:rsid w:val="00566A8B"/>
    <w:rsid w:val="00566E83"/>
    <w:rsid w:val="00577D14"/>
    <w:rsid w:val="00583722"/>
    <w:rsid w:val="0058385C"/>
    <w:rsid w:val="00587C8A"/>
    <w:rsid w:val="00591270"/>
    <w:rsid w:val="00593B4F"/>
    <w:rsid w:val="00593DF8"/>
    <w:rsid w:val="00596A85"/>
    <w:rsid w:val="005971BF"/>
    <w:rsid w:val="00597223"/>
    <w:rsid w:val="005A1A1D"/>
    <w:rsid w:val="005A45AE"/>
    <w:rsid w:val="005A6788"/>
    <w:rsid w:val="005B1947"/>
    <w:rsid w:val="005B1A10"/>
    <w:rsid w:val="005B1FFA"/>
    <w:rsid w:val="005B205A"/>
    <w:rsid w:val="005B7A84"/>
    <w:rsid w:val="005C0964"/>
    <w:rsid w:val="005C3531"/>
    <w:rsid w:val="005D5108"/>
    <w:rsid w:val="005E346E"/>
    <w:rsid w:val="005F0D4B"/>
    <w:rsid w:val="005F1299"/>
    <w:rsid w:val="005F156C"/>
    <w:rsid w:val="005F7771"/>
    <w:rsid w:val="00605B87"/>
    <w:rsid w:val="006151C2"/>
    <w:rsid w:val="00626C1F"/>
    <w:rsid w:val="00631635"/>
    <w:rsid w:val="00631B92"/>
    <w:rsid w:val="00632455"/>
    <w:rsid w:val="00635653"/>
    <w:rsid w:val="006421EE"/>
    <w:rsid w:val="00644A7B"/>
    <w:rsid w:val="00647003"/>
    <w:rsid w:val="00647CC2"/>
    <w:rsid w:val="00650B79"/>
    <w:rsid w:val="00652B8F"/>
    <w:rsid w:val="00653296"/>
    <w:rsid w:val="0065472B"/>
    <w:rsid w:val="006548B3"/>
    <w:rsid w:val="00660CF6"/>
    <w:rsid w:val="00664E27"/>
    <w:rsid w:val="006655A1"/>
    <w:rsid w:val="00665F01"/>
    <w:rsid w:val="006722A8"/>
    <w:rsid w:val="00675821"/>
    <w:rsid w:val="00677B1A"/>
    <w:rsid w:val="00677DAB"/>
    <w:rsid w:val="006800FC"/>
    <w:rsid w:val="00690EB9"/>
    <w:rsid w:val="00691E6B"/>
    <w:rsid w:val="00692351"/>
    <w:rsid w:val="006961B2"/>
    <w:rsid w:val="006A2FCB"/>
    <w:rsid w:val="006A715B"/>
    <w:rsid w:val="006B011D"/>
    <w:rsid w:val="006B01DC"/>
    <w:rsid w:val="006B215C"/>
    <w:rsid w:val="006B29EC"/>
    <w:rsid w:val="006B31A4"/>
    <w:rsid w:val="006B3B13"/>
    <w:rsid w:val="006B59D7"/>
    <w:rsid w:val="006B61AD"/>
    <w:rsid w:val="006C3045"/>
    <w:rsid w:val="006C3B44"/>
    <w:rsid w:val="006C7417"/>
    <w:rsid w:val="006D3EB6"/>
    <w:rsid w:val="006E220D"/>
    <w:rsid w:val="006E3D59"/>
    <w:rsid w:val="006E6698"/>
    <w:rsid w:val="006F1863"/>
    <w:rsid w:val="006F1FD9"/>
    <w:rsid w:val="006F2150"/>
    <w:rsid w:val="006F2178"/>
    <w:rsid w:val="006F24B1"/>
    <w:rsid w:val="006F38E8"/>
    <w:rsid w:val="00702049"/>
    <w:rsid w:val="007040CF"/>
    <w:rsid w:val="00705DBB"/>
    <w:rsid w:val="00710220"/>
    <w:rsid w:val="00711D90"/>
    <w:rsid w:val="00712A11"/>
    <w:rsid w:val="00713A0D"/>
    <w:rsid w:val="0073322D"/>
    <w:rsid w:val="00733865"/>
    <w:rsid w:val="00736320"/>
    <w:rsid w:val="00737736"/>
    <w:rsid w:val="0074080F"/>
    <w:rsid w:val="00740833"/>
    <w:rsid w:val="007434B3"/>
    <w:rsid w:val="00746C70"/>
    <w:rsid w:val="00747713"/>
    <w:rsid w:val="00750349"/>
    <w:rsid w:val="00751B3B"/>
    <w:rsid w:val="00751F9B"/>
    <w:rsid w:val="007554B2"/>
    <w:rsid w:val="007571DB"/>
    <w:rsid w:val="00757CA0"/>
    <w:rsid w:val="007634EF"/>
    <w:rsid w:val="0076401D"/>
    <w:rsid w:val="0076408C"/>
    <w:rsid w:val="007665CB"/>
    <w:rsid w:val="00767905"/>
    <w:rsid w:val="007774BC"/>
    <w:rsid w:val="007815DA"/>
    <w:rsid w:val="00784534"/>
    <w:rsid w:val="00786B3E"/>
    <w:rsid w:val="007871E3"/>
    <w:rsid w:val="00792A78"/>
    <w:rsid w:val="00793FDB"/>
    <w:rsid w:val="0079796A"/>
    <w:rsid w:val="007A25B4"/>
    <w:rsid w:val="007A2EAE"/>
    <w:rsid w:val="007A484B"/>
    <w:rsid w:val="007A4B2A"/>
    <w:rsid w:val="007A59BA"/>
    <w:rsid w:val="007A5CA3"/>
    <w:rsid w:val="007B247D"/>
    <w:rsid w:val="007B76CC"/>
    <w:rsid w:val="007C4FA5"/>
    <w:rsid w:val="007C5A70"/>
    <w:rsid w:val="007C79F7"/>
    <w:rsid w:val="007D1035"/>
    <w:rsid w:val="007D2C3D"/>
    <w:rsid w:val="007D49D0"/>
    <w:rsid w:val="007D688D"/>
    <w:rsid w:val="007E3A00"/>
    <w:rsid w:val="007F4ADC"/>
    <w:rsid w:val="007F53C3"/>
    <w:rsid w:val="007F660D"/>
    <w:rsid w:val="0080301B"/>
    <w:rsid w:val="00804806"/>
    <w:rsid w:val="00804F9C"/>
    <w:rsid w:val="00807826"/>
    <w:rsid w:val="0081039A"/>
    <w:rsid w:val="0081316E"/>
    <w:rsid w:val="00822C22"/>
    <w:rsid w:val="008235BA"/>
    <w:rsid w:val="00823A0D"/>
    <w:rsid w:val="00824AB2"/>
    <w:rsid w:val="00825F76"/>
    <w:rsid w:val="00830632"/>
    <w:rsid w:val="008321F1"/>
    <w:rsid w:val="00833FCD"/>
    <w:rsid w:val="00835FFB"/>
    <w:rsid w:val="0083723B"/>
    <w:rsid w:val="00841F1E"/>
    <w:rsid w:val="00842CDC"/>
    <w:rsid w:val="00847610"/>
    <w:rsid w:val="008539B0"/>
    <w:rsid w:val="00856A09"/>
    <w:rsid w:val="0086276E"/>
    <w:rsid w:val="00873116"/>
    <w:rsid w:val="00873EFC"/>
    <w:rsid w:val="00881795"/>
    <w:rsid w:val="008853FD"/>
    <w:rsid w:val="008862FB"/>
    <w:rsid w:val="0089189C"/>
    <w:rsid w:val="00897944"/>
    <w:rsid w:val="008A07B2"/>
    <w:rsid w:val="008A4678"/>
    <w:rsid w:val="008A6396"/>
    <w:rsid w:val="008A76D3"/>
    <w:rsid w:val="008B202E"/>
    <w:rsid w:val="008B29FA"/>
    <w:rsid w:val="008B2FD0"/>
    <w:rsid w:val="008B3363"/>
    <w:rsid w:val="008B4219"/>
    <w:rsid w:val="008B7B83"/>
    <w:rsid w:val="008C100D"/>
    <w:rsid w:val="008C44BB"/>
    <w:rsid w:val="008C47A4"/>
    <w:rsid w:val="008C548D"/>
    <w:rsid w:val="008C5820"/>
    <w:rsid w:val="008C67E1"/>
    <w:rsid w:val="008E1F2F"/>
    <w:rsid w:val="008E32E3"/>
    <w:rsid w:val="008F40B3"/>
    <w:rsid w:val="008F432C"/>
    <w:rsid w:val="008F6394"/>
    <w:rsid w:val="008F66B7"/>
    <w:rsid w:val="008F6B3B"/>
    <w:rsid w:val="00901500"/>
    <w:rsid w:val="00904961"/>
    <w:rsid w:val="00906531"/>
    <w:rsid w:val="009156C8"/>
    <w:rsid w:val="00925B10"/>
    <w:rsid w:val="0092675C"/>
    <w:rsid w:val="009277B4"/>
    <w:rsid w:val="009308EF"/>
    <w:rsid w:val="00940685"/>
    <w:rsid w:val="00940E57"/>
    <w:rsid w:val="00942651"/>
    <w:rsid w:val="00943BB8"/>
    <w:rsid w:val="00944696"/>
    <w:rsid w:val="00945738"/>
    <w:rsid w:val="00951F50"/>
    <w:rsid w:val="0095546C"/>
    <w:rsid w:val="00963F02"/>
    <w:rsid w:val="00965BA7"/>
    <w:rsid w:val="009663A0"/>
    <w:rsid w:val="00971D96"/>
    <w:rsid w:val="00973B4D"/>
    <w:rsid w:val="00973BFB"/>
    <w:rsid w:val="00974CD2"/>
    <w:rsid w:val="00981622"/>
    <w:rsid w:val="00985C3D"/>
    <w:rsid w:val="00990300"/>
    <w:rsid w:val="00991F68"/>
    <w:rsid w:val="00996B74"/>
    <w:rsid w:val="009A1B30"/>
    <w:rsid w:val="009A3571"/>
    <w:rsid w:val="009A36F0"/>
    <w:rsid w:val="009A4714"/>
    <w:rsid w:val="009A57DF"/>
    <w:rsid w:val="009A6CB7"/>
    <w:rsid w:val="009B1A91"/>
    <w:rsid w:val="009B1D5A"/>
    <w:rsid w:val="009C06CB"/>
    <w:rsid w:val="009C12D1"/>
    <w:rsid w:val="009C338F"/>
    <w:rsid w:val="009C3F66"/>
    <w:rsid w:val="009D06C3"/>
    <w:rsid w:val="009D0782"/>
    <w:rsid w:val="009D15F6"/>
    <w:rsid w:val="009D263E"/>
    <w:rsid w:val="009D6002"/>
    <w:rsid w:val="009E0CB3"/>
    <w:rsid w:val="009E1E1E"/>
    <w:rsid w:val="009E34D8"/>
    <w:rsid w:val="009E785F"/>
    <w:rsid w:val="009F040D"/>
    <w:rsid w:val="009F1F79"/>
    <w:rsid w:val="009F4EA0"/>
    <w:rsid w:val="009F57B3"/>
    <w:rsid w:val="00A00365"/>
    <w:rsid w:val="00A01442"/>
    <w:rsid w:val="00A02647"/>
    <w:rsid w:val="00A02D1E"/>
    <w:rsid w:val="00A053BC"/>
    <w:rsid w:val="00A05D19"/>
    <w:rsid w:val="00A06592"/>
    <w:rsid w:val="00A1354C"/>
    <w:rsid w:val="00A34642"/>
    <w:rsid w:val="00A42216"/>
    <w:rsid w:val="00A43AB0"/>
    <w:rsid w:val="00A45EA0"/>
    <w:rsid w:val="00A46C03"/>
    <w:rsid w:val="00A523ED"/>
    <w:rsid w:val="00A5372B"/>
    <w:rsid w:val="00A56FD7"/>
    <w:rsid w:val="00A6274F"/>
    <w:rsid w:val="00A62A5C"/>
    <w:rsid w:val="00A66F18"/>
    <w:rsid w:val="00A72D01"/>
    <w:rsid w:val="00A73976"/>
    <w:rsid w:val="00A76035"/>
    <w:rsid w:val="00A77913"/>
    <w:rsid w:val="00A82871"/>
    <w:rsid w:val="00A92E50"/>
    <w:rsid w:val="00A93001"/>
    <w:rsid w:val="00AA6391"/>
    <w:rsid w:val="00AB2516"/>
    <w:rsid w:val="00AB7749"/>
    <w:rsid w:val="00AC1314"/>
    <w:rsid w:val="00AC42F5"/>
    <w:rsid w:val="00AC52CC"/>
    <w:rsid w:val="00AC6CD8"/>
    <w:rsid w:val="00AD065B"/>
    <w:rsid w:val="00AD32DC"/>
    <w:rsid w:val="00AD3C3E"/>
    <w:rsid w:val="00AE2966"/>
    <w:rsid w:val="00AE4289"/>
    <w:rsid w:val="00AE6EE8"/>
    <w:rsid w:val="00AF0D16"/>
    <w:rsid w:val="00AF2528"/>
    <w:rsid w:val="00AF253A"/>
    <w:rsid w:val="00AF2BDB"/>
    <w:rsid w:val="00AF3ECC"/>
    <w:rsid w:val="00AF5822"/>
    <w:rsid w:val="00AF5B36"/>
    <w:rsid w:val="00AF728D"/>
    <w:rsid w:val="00B13395"/>
    <w:rsid w:val="00B163C4"/>
    <w:rsid w:val="00B174B0"/>
    <w:rsid w:val="00B22758"/>
    <w:rsid w:val="00B233B9"/>
    <w:rsid w:val="00B25384"/>
    <w:rsid w:val="00B2733E"/>
    <w:rsid w:val="00B327F5"/>
    <w:rsid w:val="00B34698"/>
    <w:rsid w:val="00B36FC4"/>
    <w:rsid w:val="00B55B97"/>
    <w:rsid w:val="00B56589"/>
    <w:rsid w:val="00B57482"/>
    <w:rsid w:val="00B61737"/>
    <w:rsid w:val="00B61860"/>
    <w:rsid w:val="00B63AE0"/>
    <w:rsid w:val="00B66B6E"/>
    <w:rsid w:val="00B73055"/>
    <w:rsid w:val="00B774C8"/>
    <w:rsid w:val="00B91723"/>
    <w:rsid w:val="00BA7ACB"/>
    <w:rsid w:val="00BA7E49"/>
    <w:rsid w:val="00BB0CD5"/>
    <w:rsid w:val="00BB3E75"/>
    <w:rsid w:val="00BB5CB2"/>
    <w:rsid w:val="00BB7C10"/>
    <w:rsid w:val="00BC1760"/>
    <w:rsid w:val="00BC332E"/>
    <w:rsid w:val="00BC5ECA"/>
    <w:rsid w:val="00BC7267"/>
    <w:rsid w:val="00BD1F90"/>
    <w:rsid w:val="00BD1FB9"/>
    <w:rsid w:val="00BD68F7"/>
    <w:rsid w:val="00BD76B4"/>
    <w:rsid w:val="00BE2309"/>
    <w:rsid w:val="00BE5B50"/>
    <w:rsid w:val="00BE705D"/>
    <w:rsid w:val="00BF2FC7"/>
    <w:rsid w:val="00BF3C69"/>
    <w:rsid w:val="00BF3CFA"/>
    <w:rsid w:val="00C030ED"/>
    <w:rsid w:val="00C10389"/>
    <w:rsid w:val="00C12BE5"/>
    <w:rsid w:val="00C12D58"/>
    <w:rsid w:val="00C204AD"/>
    <w:rsid w:val="00C2360A"/>
    <w:rsid w:val="00C23DE0"/>
    <w:rsid w:val="00C315F7"/>
    <w:rsid w:val="00C36738"/>
    <w:rsid w:val="00C369A9"/>
    <w:rsid w:val="00C44254"/>
    <w:rsid w:val="00C462C5"/>
    <w:rsid w:val="00C51A5F"/>
    <w:rsid w:val="00C547C3"/>
    <w:rsid w:val="00C62AC2"/>
    <w:rsid w:val="00C64B80"/>
    <w:rsid w:val="00C65419"/>
    <w:rsid w:val="00C6551F"/>
    <w:rsid w:val="00C65692"/>
    <w:rsid w:val="00C7146A"/>
    <w:rsid w:val="00C716F7"/>
    <w:rsid w:val="00C7330A"/>
    <w:rsid w:val="00C75D1A"/>
    <w:rsid w:val="00C77E7C"/>
    <w:rsid w:val="00C82268"/>
    <w:rsid w:val="00C90778"/>
    <w:rsid w:val="00C939EE"/>
    <w:rsid w:val="00C949F1"/>
    <w:rsid w:val="00C97A70"/>
    <w:rsid w:val="00CA0249"/>
    <w:rsid w:val="00CA452E"/>
    <w:rsid w:val="00CB2F81"/>
    <w:rsid w:val="00CB3BD4"/>
    <w:rsid w:val="00CB458D"/>
    <w:rsid w:val="00CB5D97"/>
    <w:rsid w:val="00CC2953"/>
    <w:rsid w:val="00CC6AE6"/>
    <w:rsid w:val="00CC785C"/>
    <w:rsid w:val="00CC7BAA"/>
    <w:rsid w:val="00CC7BB5"/>
    <w:rsid w:val="00CD33A6"/>
    <w:rsid w:val="00CE2C0B"/>
    <w:rsid w:val="00CF016C"/>
    <w:rsid w:val="00CF1345"/>
    <w:rsid w:val="00CF15B3"/>
    <w:rsid w:val="00CF4473"/>
    <w:rsid w:val="00CF5DB9"/>
    <w:rsid w:val="00CF7D4C"/>
    <w:rsid w:val="00D05247"/>
    <w:rsid w:val="00D07828"/>
    <w:rsid w:val="00D07F00"/>
    <w:rsid w:val="00D11858"/>
    <w:rsid w:val="00D21CF9"/>
    <w:rsid w:val="00D25966"/>
    <w:rsid w:val="00D25C37"/>
    <w:rsid w:val="00D273F1"/>
    <w:rsid w:val="00D34D9C"/>
    <w:rsid w:val="00D352F9"/>
    <w:rsid w:val="00D35A19"/>
    <w:rsid w:val="00D36320"/>
    <w:rsid w:val="00D403F7"/>
    <w:rsid w:val="00D40961"/>
    <w:rsid w:val="00D41559"/>
    <w:rsid w:val="00D44434"/>
    <w:rsid w:val="00D50C23"/>
    <w:rsid w:val="00D57E36"/>
    <w:rsid w:val="00D6515D"/>
    <w:rsid w:val="00D669B2"/>
    <w:rsid w:val="00D725E3"/>
    <w:rsid w:val="00D7412D"/>
    <w:rsid w:val="00D75B2A"/>
    <w:rsid w:val="00D9086F"/>
    <w:rsid w:val="00D9211D"/>
    <w:rsid w:val="00D92366"/>
    <w:rsid w:val="00D92449"/>
    <w:rsid w:val="00DA08D8"/>
    <w:rsid w:val="00DA21FA"/>
    <w:rsid w:val="00DA3E9A"/>
    <w:rsid w:val="00DA4361"/>
    <w:rsid w:val="00DA7042"/>
    <w:rsid w:val="00DB0456"/>
    <w:rsid w:val="00DB72CC"/>
    <w:rsid w:val="00DB7F6B"/>
    <w:rsid w:val="00DC1897"/>
    <w:rsid w:val="00DC5951"/>
    <w:rsid w:val="00DC6A80"/>
    <w:rsid w:val="00DD4093"/>
    <w:rsid w:val="00DD6B85"/>
    <w:rsid w:val="00DE03C7"/>
    <w:rsid w:val="00DE0D1D"/>
    <w:rsid w:val="00DE198F"/>
    <w:rsid w:val="00DE1BD5"/>
    <w:rsid w:val="00DE21C6"/>
    <w:rsid w:val="00DF302E"/>
    <w:rsid w:val="00DF3A3E"/>
    <w:rsid w:val="00E02B83"/>
    <w:rsid w:val="00E128EA"/>
    <w:rsid w:val="00E12A42"/>
    <w:rsid w:val="00E14CD2"/>
    <w:rsid w:val="00E157A5"/>
    <w:rsid w:val="00E163BF"/>
    <w:rsid w:val="00E16F00"/>
    <w:rsid w:val="00E21111"/>
    <w:rsid w:val="00E2160C"/>
    <w:rsid w:val="00E22139"/>
    <w:rsid w:val="00E24AE2"/>
    <w:rsid w:val="00E258CD"/>
    <w:rsid w:val="00E2773C"/>
    <w:rsid w:val="00E31E81"/>
    <w:rsid w:val="00E411A7"/>
    <w:rsid w:val="00E43F6D"/>
    <w:rsid w:val="00E460A8"/>
    <w:rsid w:val="00E46392"/>
    <w:rsid w:val="00E47F8C"/>
    <w:rsid w:val="00E508BC"/>
    <w:rsid w:val="00E5167D"/>
    <w:rsid w:val="00E51841"/>
    <w:rsid w:val="00E51EFC"/>
    <w:rsid w:val="00E54DB4"/>
    <w:rsid w:val="00E562B3"/>
    <w:rsid w:val="00E631DF"/>
    <w:rsid w:val="00E63B40"/>
    <w:rsid w:val="00E67D57"/>
    <w:rsid w:val="00E708DF"/>
    <w:rsid w:val="00E7472D"/>
    <w:rsid w:val="00E752A9"/>
    <w:rsid w:val="00E761D5"/>
    <w:rsid w:val="00E82816"/>
    <w:rsid w:val="00E852DB"/>
    <w:rsid w:val="00E85D0C"/>
    <w:rsid w:val="00E87DEC"/>
    <w:rsid w:val="00E90706"/>
    <w:rsid w:val="00E92533"/>
    <w:rsid w:val="00E9784A"/>
    <w:rsid w:val="00EA27B9"/>
    <w:rsid w:val="00EA4379"/>
    <w:rsid w:val="00EA522B"/>
    <w:rsid w:val="00EA6C89"/>
    <w:rsid w:val="00EA7EE5"/>
    <w:rsid w:val="00EB0003"/>
    <w:rsid w:val="00EB403F"/>
    <w:rsid w:val="00EB4FEA"/>
    <w:rsid w:val="00EC6FEA"/>
    <w:rsid w:val="00EC722A"/>
    <w:rsid w:val="00EC7535"/>
    <w:rsid w:val="00EC77F7"/>
    <w:rsid w:val="00ED0C06"/>
    <w:rsid w:val="00ED1E3E"/>
    <w:rsid w:val="00ED241C"/>
    <w:rsid w:val="00ED2958"/>
    <w:rsid w:val="00ED2BFC"/>
    <w:rsid w:val="00ED6C42"/>
    <w:rsid w:val="00ED77AA"/>
    <w:rsid w:val="00EE3F58"/>
    <w:rsid w:val="00EE4766"/>
    <w:rsid w:val="00EE7E21"/>
    <w:rsid w:val="00EF0F6C"/>
    <w:rsid w:val="00EF1FF7"/>
    <w:rsid w:val="00EF3095"/>
    <w:rsid w:val="00EF3342"/>
    <w:rsid w:val="00EF3C5C"/>
    <w:rsid w:val="00EF57C0"/>
    <w:rsid w:val="00EF6EAE"/>
    <w:rsid w:val="00F00A2C"/>
    <w:rsid w:val="00F02EB8"/>
    <w:rsid w:val="00F0776A"/>
    <w:rsid w:val="00F12F72"/>
    <w:rsid w:val="00F2038E"/>
    <w:rsid w:val="00F2107F"/>
    <w:rsid w:val="00F31352"/>
    <w:rsid w:val="00F3395B"/>
    <w:rsid w:val="00F351E4"/>
    <w:rsid w:val="00F37C17"/>
    <w:rsid w:val="00F403A5"/>
    <w:rsid w:val="00F43CCD"/>
    <w:rsid w:val="00F45F20"/>
    <w:rsid w:val="00F52E69"/>
    <w:rsid w:val="00F53A70"/>
    <w:rsid w:val="00F54484"/>
    <w:rsid w:val="00F659A0"/>
    <w:rsid w:val="00F67B4C"/>
    <w:rsid w:val="00F87CA2"/>
    <w:rsid w:val="00F94688"/>
    <w:rsid w:val="00F96161"/>
    <w:rsid w:val="00F97000"/>
    <w:rsid w:val="00FA3624"/>
    <w:rsid w:val="00FA448C"/>
    <w:rsid w:val="00FB0151"/>
    <w:rsid w:val="00FB1A6F"/>
    <w:rsid w:val="00FB4956"/>
    <w:rsid w:val="00FC595C"/>
    <w:rsid w:val="00FC6E4E"/>
    <w:rsid w:val="00FC7229"/>
    <w:rsid w:val="00FC799D"/>
    <w:rsid w:val="00FD1951"/>
    <w:rsid w:val="00FD68F3"/>
    <w:rsid w:val="00FE2172"/>
    <w:rsid w:val="00FE3EC4"/>
    <w:rsid w:val="00FE6D97"/>
    <w:rsid w:val="00FF1939"/>
    <w:rsid w:val="00FF2BCA"/>
    <w:rsid w:val="00FF4714"/>
    <w:rsid w:val="00FF4F7E"/>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195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D195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D1951"/>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195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D195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D1951"/>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1176D9C1EF610607522C4B7D9718B648E3097FED39D262322548012CA03F68BBC8AB9114623C6FWBu8G" TargetMode="External"/><Relationship Id="rId117" Type="http://schemas.openxmlformats.org/officeDocument/2006/relationships/image" Target="media/image42.wmf"/><Relationship Id="rId21" Type="http://schemas.openxmlformats.org/officeDocument/2006/relationships/hyperlink" Target="consultantplus://offline/ref=5E1176D9C1EF610607522C4B7D9718B648E3097FED39D262322548012CA03F68BBC8AB9114623D69WBuAG" TargetMode="External"/><Relationship Id="rId42" Type="http://schemas.openxmlformats.org/officeDocument/2006/relationships/hyperlink" Target="consultantplus://offline/ref=5E1176D9C1EF610607522C4B7D9718B648E0057FED34D262322548012CA03F68BBC8AB9114623A66WBuFG" TargetMode="External"/><Relationship Id="rId47" Type="http://schemas.openxmlformats.org/officeDocument/2006/relationships/hyperlink" Target="consultantplus://offline/ref=5E1176D9C1EF610607522C4B7D9718B648E3097FED39D262322548012CA03F68BBC8AB9114623D69WBu0G" TargetMode="External"/><Relationship Id="rId63" Type="http://schemas.openxmlformats.org/officeDocument/2006/relationships/hyperlink" Target="consultantplus://offline/ref=5E1176D9C1EF610607522C4B7D9718B648E3097FED39D262322548012CA03F68BBC8AB9114623C69WBuFG" TargetMode="External"/><Relationship Id="rId68" Type="http://schemas.openxmlformats.org/officeDocument/2006/relationships/hyperlink" Target="consultantplus://offline/ref=5E1176D9C1EF610607522C4B7D9718B648E3097FED39D262322548012CA03F68BBC8AB9114623D6DWBuAG" TargetMode="External"/><Relationship Id="rId84" Type="http://schemas.openxmlformats.org/officeDocument/2006/relationships/image" Target="media/image16.wmf"/><Relationship Id="rId89" Type="http://schemas.openxmlformats.org/officeDocument/2006/relationships/image" Target="media/image20.wmf"/><Relationship Id="rId112" Type="http://schemas.openxmlformats.org/officeDocument/2006/relationships/hyperlink" Target="consultantplus://offline/ref=5E1176D9C1EF610607522C4B7D9718B648E3097FED39D262322548012CA03F68BBC8AB9114623F6BWBuBG" TargetMode="External"/><Relationship Id="rId133" Type="http://schemas.openxmlformats.org/officeDocument/2006/relationships/image" Target="media/image58.wmf"/><Relationship Id="rId138" Type="http://schemas.openxmlformats.org/officeDocument/2006/relationships/image" Target="media/image61.wmf"/><Relationship Id="rId16" Type="http://schemas.openxmlformats.org/officeDocument/2006/relationships/hyperlink" Target="consultantplus://offline/ref=5E1176D9C1EF610607522C4B7D9718B648E0037EEA39D262322548012CA03F68BBC8AB9114623867WBu9G" TargetMode="External"/><Relationship Id="rId107" Type="http://schemas.openxmlformats.org/officeDocument/2006/relationships/image" Target="media/image35.wmf"/><Relationship Id="rId11" Type="http://schemas.openxmlformats.org/officeDocument/2006/relationships/hyperlink" Target="consultantplus://offline/ref=5E1176D9C1EF610607522C4B7D9718B640E00676ED3A8F683A7C4403W2uBG" TargetMode="External"/><Relationship Id="rId32" Type="http://schemas.openxmlformats.org/officeDocument/2006/relationships/hyperlink" Target="consultantplus://offline/ref=5E1176D9C1EF610607522C4B7D9718B648E3097FED39D262322548012CA03F68BBC8AB9114623C6AWBuDG" TargetMode="External"/><Relationship Id="rId37" Type="http://schemas.openxmlformats.org/officeDocument/2006/relationships/hyperlink" Target="consultantplus://offline/ref=5E1176D9C1EF610607522C4B7D9718B648E3097FEA37D262322548012CA03F68BBC8AB9114623D6FWBu1G" TargetMode="External"/><Relationship Id="rId53" Type="http://schemas.openxmlformats.org/officeDocument/2006/relationships/hyperlink" Target="consultantplus://offline/ref=5E1176D9C1EF610607522C4B7D9718B648E3097FED39D262322548012CA03F68BBC8AB9114623F6BWBu0G" TargetMode="External"/><Relationship Id="rId58" Type="http://schemas.openxmlformats.org/officeDocument/2006/relationships/hyperlink" Target="consultantplus://offline/ref=5E1176D9C1EF610607522C4B7D9718B648E3097FED39D262322548012CA03F68BBC8AB9114623D6DWBuAG" TargetMode="External"/><Relationship Id="rId74" Type="http://schemas.openxmlformats.org/officeDocument/2006/relationships/image" Target="media/image9.wmf"/><Relationship Id="rId79" Type="http://schemas.openxmlformats.org/officeDocument/2006/relationships/hyperlink" Target="consultantplus://offline/ref=5E1176D9C1EF610607522C4B7D9718B648E3097FED39D262322548012CA03F68BBC8AB9114623D68WBu1G" TargetMode="External"/><Relationship Id="rId102" Type="http://schemas.openxmlformats.org/officeDocument/2006/relationships/image" Target="media/image30.wmf"/><Relationship Id="rId123" Type="http://schemas.openxmlformats.org/officeDocument/2006/relationships/image" Target="media/image48.wmf"/><Relationship Id="rId128" Type="http://schemas.openxmlformats.org/officeDocument/2006/relationships/image" Target="media/image53.wmf"/><Relationship Id="rId144" Type="http://schemas.openxmlformats.org/officeDocument/2006/relationships/hyperlink" Target="consultantplus://offline/ref=5E1176D9C1EF610607522C4B7D9718B648E3097FED39D262322548012CA03F68BBC8AB9114623F6CWBu1G" TargetMode="External"/><Relationship Id="rId5" Type="http://schemas.openxmlformats.org/officeDocument/2006/relationships/hyperlink" Target="consultantplus://offline/ref=5E1176D9C1EF610607522C4B7D9718B648E3097FEA37D262322548012CA03F68BBC8AB9114623D6FWBuEG" TargetMode="External"/><Relationship Id="rId90" Type="http://schemas.openxmlformats.org/officeDocument/2006/relationships/hyperlink" Target="consultantplus://offline/ref=5E1176D9C1EF610607522C4B7D9718B648E3097FED39D262322548012CA03F68BBC8AB9114623D6BWBuAG" TargetMode="External"/><Relationship Id="rId95" Type="http://schemas.openxmlformats.org/officeDocument/2006/relationships/image" Target="media/image23.wmf"/><Relationship Id="rId22" Type="http://schemas.openxmlformats.org/officeDocument/2006/relationships/hyperlink" Target="consultantplus://offline/ref=5E1176D9C1EF610607522C4B7D9718B648E3097FED39D262322548012CA03F68BBC8AB9114623D69WBu0G" TargetMode="External"/><Relationship Id="rId27" Type="http://schemas.openxmlformats.org/officeDocument/2006/relationships/hyperlink" Target="consultantplus://offline/ref=5E1176D9C1EF610607522C4B7D9718B648E3097FED39D262322548012CA03F68BBC8AB9114623F6CWBuBG" TargetMode="External"/><Relationship Id="rId43" Type="http://schemas.openxmlformats.org/officeDocument/2006/relationships/hyperlink" Target="consultantplus://offline/ref=5E1176D9C1EF610607522C4B7D9718B648E0057FED34D262322548012CA03F68BBC8AB911462356FWBuEG" TargetMode="External"/><Relationship Id="rId48" Type="http://schemas.openxmlformats.org/officeDocument/2006/relationships/hyperlink" Target="consultantplus://offline/ref=5E1176D9C1EF610607522C4B7D9718B648E3097FED39D262322548012CA03F68BBC8AB9114623D6AWBuBG" TargetMode="External"/><Relationship Id="rId64" Type="http://schemas.openxmlformats.org/officeDocument/2006/relationships/image" Target="media/image5.wmf"/><Relationship Id="rId69" Type="http://schemas.openxmlformats.org/officeDocument/2006/relationships/hyperlink" Target="consultantplus://offline/ref=5E1176D9C1EF610607522C4B7D9718B648E3097FED39D262322548012CA03F68BBC8AB9114623F6BWBu0G" TargetMode="External"/><Relationship Id="rId113" Type="http://schemas.openxmlformats.org/officeDocument/2006/relationships/image" Target="media/image39.wmf"/><Relationship Id="rId118" Type="http://schemas.openxmlformats.org/officeDocument/2006/relationships/image" Target="media/image43.wmf"/><Relationship Id="rId134" Type="http://schemas.openxmlformats.org/officeDocument/2006/relationships/image" Target="media/image59.wmf"/><Relationship Id="rId139" Type="http://schemas.openxmlformats.org/officeDocument/2006/relationships/image" Target="media/image62.wmf"/><Relationship Id="rId80" Type="http://schemas.openxmlformats.org/officeDocument/2006/relationships/hyperlink" Target="consultantplus://offline/ref=5E1176D9C1EF610607522C4B7D9718B648E3097FED39D262322548012CA03F68BBC8AB9114623D69WBuCG" TargetMode="External"/><Relationship Id="rId85"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consultantplus://offline/ref=5E1176D9C1EF610607522C4B7D9718B648E3097FEA37D262322548012CA03F68BBC8AB9114623D6FWBuEG" TargetMode="External"/><Relationship Id="rId17" Type="http://schemas.openxmlformats.org/officeDocument/2006/relationships/hyperlink" Target="consultantplus://offline/ref=5E1176D9C1EF610607522C4B7D9718B648E30677EA39D262322548012CA03F68BBC8AB9114623E68WBuEG" TargetMode="External"/><Relationship Id="rId25" Type="http://schemas.openxmlformats.org/officeDocument/2006/relationships/hyperlink" Target="consultantplus://offline/ref=5E1176D9C1EF610607522C4B7D9718B648E3097FED39D262322548012CA03F68BBC8AB9114623D69WBu0G" TargetMode="External"/><Relationship Id="rId33" Type="http://schemas.openxmlformats.org/officeDocument/2006/relationships/hyperlink" Target="consultantplus://offline/ref=5E1176D9C1EF610607522C4B7D9718B648E3097FED39D262322548012CA03F68BBC8AB9114623F6BWBu0G" TargetMode="External"/><Relationship Id="rId38" Type="http://schemas.openxmlformats.org/officeDocument/2006/relationships/hyperlink" Target="consultantplus://offline/ref=5E1176D9C1EF610607522C4B7D9718B648E3097FEA37D262322548012CA03F68BBC8AB9114623D6FWBu0G" TargetMode="External"/><Relationship Id="rId46" Type="http://schemas.openxmlformats.org/officeDocument/2006/relationships/hyperlink" Target="consultantplus://offline/ref=5E1176D9C1EF610607522C4B7D9718B648E0057FED34D262322548012CA03F68BBC8AB911462356DWBuDG" TargetMode="External"/><Relationship Id="rId59" Type="http://schemas.openxmlformats.org/officeDocument/2006/relationships/hyperlink" Target="consultantplus://offline/ref=5E1176D9C1EF610607522C4B7D9718B648E3097FED39D262322548012CA03F68BBC8AB9114623C6AWBuDG" TargetMode="External"/><Relationship Id="rId67" Type="http://schemas.openxmlformats.org/officeDocument/2006/relationships/image" Target="media/image7.wmf"/><Relationship Id="rId103" Type="http://schemas.openxmlformats.org/officeDocument/2006/relationships/image" Target="media/image31.wmf"/><Relationship Id="rId108" Type="http://schemas.openxmlformats.org/officeDocument/2006/relationships/image" Target="media/image36.wmf"/><Relationship Id="rId116" Type="http://schemas.openxmlformats.org/officeDocument/2006/relationships/image" Target="media/image41.wmf"/><Relationship Id="rId124" Type="http://schemas.openxmlformats.org/officeDocument/2006/relationships/image" Target="media/image49.wmf"/><Relationship Id="rId129" Type="http://schemas.openxmlformats.org/officeDocument/2006/relationships/image" Target="media/image54.wmf"/><Relationship Id="rId137" Type="http://schemas.openxmlformats.org/officeDocument/2006/relationships/image" Target="media/image60.wmf"/><Relationship Id="rId20" Type="http://schemas.openxmlformats.org/officeDocument/2006/relationships/hyperlink" Target="consultantplus://offline/ref=5E1176D9C1EF610607522C4B7D9718B648E3097FED39D262322548012CA03F68BBC8AB9114623C6FWBu8G" TargetMode="External"/><Relationship Id="rId41" Type="http://schemas.openxmlformats.org/officeDocument/2006/relationships/hyperlink" Target="consultantplus://offline/ref=5E1176D9C1EF610607522C4B7D9718B648E0057FED34D262322548012CA03F68BBC8AB9114623A68WBuFG" TargetMode="External"/><Relationship Id="rId54" Type="http://schemas.openxmlformats.org/officeDocument/2006/relationships/image" Target="media/image1.wmf"/><Relationship Id="rId62" Type="http://schemas.openxmlformats.org/officeDocument/2006/relationships/image" Target="media/image4.wmf"/><Relationship Id="rId70" Type="http://schemas.openxmlformats.org/officeDocument/2006/relationships/hyperlink" Target="consultantplus://offline/ref=5E1176D9C1EF610607522C4B7D9718B648E3097FED39D262322548012CA03F68BBC8AB9114623C66WBuCG" TargetMode="External"/><Relationship Id="rId75" Type="http://schemas.openxmlformats.org/officeDocument/2006/relationships/image" Target="media/image10.wmf"/><Relationship Id="rId83" Type="http://schemas.openxmlformats.org/officeDocument/2006/relationships/image" Target="media/image15.wmf"/><Relationship Id="rId88" Type="http://schemas.openxmlformats.org/officeDocument/2006/relationships/hyperlink" Target="consultantplus://offline/ref=5E1176D9C1EF610607522C4B7D9718B648E3097FED39D262322548012CA03F68BBC8AB9114623D67WBuFG" TargetMode="External"/><Relationship Id="rId91" Type="http://schemas.openxmlformats.org/officeDocument/2006/relationships/hyperlink" Target="consultantplus://offline/ref=5E1176D9C1EF610607522C4B7D9718B648E30677EA39D262322548012CA03F68BBC8AB9114623F6CWBuEG" TargetMode="External"/><Relationship Id="rId96" Type="http://schemas.openxmlformats.org/officeDocument/2006/relationships/image" Target="media/image24.wmf"/><Relationship Id="rId111" Type="http://schemas.openxmlformats.org/officeDocument/2006/relationships/hyperlink" Target="consultantplus://offline/ref=5E1176D9C1EF610607522C4B7D9718B648E3097FED39D262322548012CA03F68BBC8AB9114623D6BWBuAG" TargetMode="External"/><Relationship Id="rId132" Type="http://schemas.openxmlformats.org/officeDocument/2006/relationships/image" Target="media/image57.wmf"/><Relationship Id="rId140" Type="http://schemas.openxmlformats.org/officeDocument/2006/relationships/image" Target="media/image63.wmf"/><Relationship Id="rId145" Type="http://schemas.openxmlformats.org/officeDocument/2006/relationships/hyperlink" Target="consultantplus://offline/ref=5E1176D9C1EF6106075225527A9718B64AE30877ED32D262322548012CA03F68BBC8AB9114623D6FWBu1G" TargetMode="External"/><Relationship Id="rId1" Type="http://schemas.openxmlformats.org/officeDocument/2006/relationships/styles" Target="styles.xml"/><Relationship Id="rId6" Type="http://schemas.openxmlformats.org/officeDocument/2006/relationships/hyperlink" Target="consultantplus://offline/ref=5E1176D9C1EF610607522C4B7D9718B648E0037EEA39D262322548012CA03F68BBC8AB9114633C6DWBu9G" TargetMode="External"/><Relationship Id="rId15" Type="http://schemas.openxmlformats.org/officeDocument/2006/relationships/hyperlink" Target="consultantplus://offline/ref=5E1176D9C1EF610607522C4B7D9718B648E0057FED34D262322548012CA03F68BBC8AB92W1u7G" TargetMode="External"/><Relationship Id="rId23" Type="http://schemas.openxmlformats.org/officeDocument/2006/relationships/hyperlink" Target="consultantplus://offline/ref=5E1176D9C1EF610607522C4B7D9718B648E3097FED39D262322548012CA03F68BBC8AB9114623C6FWBu8G" TargetMode="External"/><Relationship Id="rId28" Type="http://schemas.openxmlformats.org/officeDocument/2006/relationships/hyperlink" Target="consultantplus://offline/ref=5E1176D9C1EF610607522C4B7D9718B648E3097FED39D262322548012CA03F68BBC8AB9114623D69WBuAG" TargetMode="External"/><Relationship Id="rId36" Type="http://schemas.openxmlformats.org/officeDocument/2006/relationships/hyperlink" Target="consultantplus://offline/ref=5E1176D9C1EF610607522C4B7D9718B648E0057FED34D262322548012CA03F68BBC8AB94W1u5G" TargetMode="External"/><Relationship Id="rId49" Type="http://schemas.openxmlformats.org/officeDocument/2006/relationships/hyperlink" Target="consultantplus://offline/ref=5E1176D9C1EF610607522C4B7D9718B648E3097FED39D262322548012CA03F68BBC8AB9114623D6AWBuBG" TargetMode="External"/><Relationship Id="rId57" Type="http://schemas.openxmlformats.org/officeDocument/2006/relationships/image" Target="media/image3.wmf"/><Relationship Id="rId106" Type="http://schemas.openxmlformats.org/officeDocument/2006/relationships/image" Target="media/image34.wmf"/><Relationship Id="rId114" Type="http://schemas.openxmlformats.org/officeDocument/2006/relationships/image" Target="media/image40.wmf"/><Relationship Id="rId119" Type="http://schemas.openxmlformats.org/officeDocument/2006/relationships/image" Target="media/image44.wmf"/><Relationship Id="rId127" Type="http://schemas.openxmlformats.org/officeDocument/2006/relationships/image" Target="media/image52.wmf"/><Relationship Id="rId10" Type="http://schemas.openxmlformats.org/officeDocument/2006/relationships/hyperlink" Target="consultantplus://offline/ref=5E1176D9C1EF610607522C4B7D9718B648E3097FED39D262322548012CA03F68BBC8AB9114623D6EWBu8G" TargetMode="External"/><Relationship Id="rId31" Type="http://schemas.openxmlformats.org/officeDocument/2006/relationships/hyperlink" Target="consultantplus://offline/ref=5E1176D9C1EF610607522C4B7D9718B648E3097FED39D262322548012CA03F68BBC8AB9114623C69WBuFG" TargetMode="External"/><Relationship Id="rId44" Type="http://schemas.openxmlformats.org/officeDocument/2006/relationships/hyperlink" Target="consultantplus://offline/ref=5E1176D9C1EF610607522C4B7D9718B648E3097FED39D262322548012CA03F68BBC8AB9114623C66WBuCG" TargetMode="External"/><Relationship Id="rId52" Type="http://schemas.openxmlformats.org/officeDocument/2006/relationships/hyperlink" Target="consultantplus://offline/ref=5E1176D9C1EF610607522C4B7D9718B648E3097FED39D262322548012CA03F68BBC8AB9114623C6AWBuDG" TargetMode="External"/><Relationship Id="rId60" Type="http://schemas.openxmlformats.org/officeDocument/2006/relationships/hyperlink" Target="consultantplus://offline/ref=5E1176D9C1EF610607522C4B7D9718B648E3097FED39D262322548012CA03F68BBC8AB9114623F6BWBu0G" TargetMode="External"/><Relationship Id="rId65" Type="http://schemas.openxmlformats.org/officeDocument/2006/relationships/image" Target="media/image6.wmf"/><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hyperlink" Target="consultantplus://offline/ref=5E1176D9C1EF610607522C4B7D9718B648E3097FED39D262322548012CA03F68BBC8AB9114623D67WBuFG" TargetMode="External"/><Relationship Id="rId86" Type="http://schemas.openxmlformats.org/officeDocument/2006/relationships/image" Target="media/image18.wmf"/><Relationship Id="rId94" Type="http://schemas.openxmlformats.org/officeDocument/2006/relationships/hyperlink" Target="consultantplus://offline/ref=5E1176D9C1EF610607522C4B7D9718B648E3097FED39D262322548012CA03F68BBC8AB9114623D6BWBuAG" TargetMode="External"/><Relationship Id="rId99" Type="http://schemas.openxmlformats.org/officeDocument/2006/relationships/image" Target="media/image27.wmf"/><Relationship Id="rId101" Type="http://schemas.openxmlformats.org/officeDocument/2006/relationships/image" Target="media/image29.wmf"/><Relationship Id="rId122" Type="http://schemas.openxmlformats.org/officeDocument/2006/relationships/image" Target="media/image47.wmf"/><Relationship Id="rId130" Type="http://schemas.openxmlformats.org/officeDocument/2006/relationships/image" Target="media/image55.wmf"/><Relationship Id="rId135" Type="http://schemas.openxmlformats.org/officeDocument/2006/relationships/hyperlink" Target="consultantplus://offline/ref=5E1176D9C1EF610607522C4B7D9718B648E3097FED39D262322548012CA03F68BBC8AB9114623C6BWBuDG" TargetMode="External"/><Relationship Id="rId143" Type="http://schemas.openxmlformats.org/officeDocument/2006/relationships/hyperlink" Target="consultantplus://offline/ref=5E1176D9C1EF610607522C4B7D9718B648E3097FED39D262322548012CA03F68BBC8AB9114623F6EWBuFG" TargetMode="External"/><Relationship Id="rId4" Type="http://schemas.openxmlformats.org/officeDocument/2006/relationships/webSettings" Target="webSettings.xml"/><Relationship Id="rId9" Type="http://schemas.openxmlformats.org/officeDocument/2006/relationships/hyperlink" Target="consultantplus://offline/ref=5E1176D9C1EF610607522C4B7D9718B648E0057FED34D262322548012CA03F68BBC8AB92W1u7G" TargetMode="External"/><Relationship Id="rId13" Type="http://schemas.openxmlformats.org/officeDocument/2006/relationships/hyperlink" Target="consultantplus://offline/ref=5E1176D9C1EF610607522C4B7D9718B648E0037EEA39D262322548012CA03F68BBC8AB9114633C6DWBu9G" TargetMode="External"/><Relationship Id="rId18" Type="http://schemas.openxmlformats.org/officeDocument/2006/relationships/hyperlink" Target="consultantplus://offline/ref=5E1176D9C1EF610607522C4B7D9718B648E0057FED34D262322548012CA03F68BBC8AB9114623E67WBuBG" TargetMode="External"/><Relationship Id="rId39" Type="http://schemas.openxmlformats.org/officeDocument/2006/relationships/hyperlink" Target="consultantplus://offline/ref=5E1176D9C1EF610607522C4B7D9718B648E0057FED34D262322548012CA03F68BBC8AB9114623568WBuFG" TargetMode="External"/><Relationship Id="rId109" Type="http://schemas.openxmlformats.org/officeDocument/2006/relationships/image" Target="media/image37.wmf"/><Relationship Id="rId34" Type="http://schemas.openxmlformats.org/officeDocument/2006/relationships/hyperlink" Target="consultantplus://offline/ref=5E1176D9C1EF610607522C4B7D9718B648E3097FED39D262322548012CA03F68BBC8AB9114623D6BWBuAG" TargetMode="External"/><Relationship Id="rId50" Type="http://schemas.openxmlformats.org/officeDocument/2006/relationships/hyperlink" Target="consultantplus://offline/ref=5E1176D9C1EF610607522C4B7D9718B648E3097FED39D262322548012CA03F68BBC8AB9114623D6BWBuAG" TargetMode="External"/><Relationship Id="rId55" Type="http://schemas.openxmlformats.org/officeDocument/2006/relationships/image" Target="media/image2.wmf"/><Relationship Id="rId76" Type="http://schemas.openxmlformats.org/officeDocument/2006/relationships/image" Target="media/image11.wmf"/><Relationship Id="rId97" Type="http://schemas.openxmlformats.org/officeDocument/2006/relationships/image" Target="media/image25.wmf"/><Relationship Id="rId104" Type="http://schemas.openxmlformats.org/officeDocument/2006/relationships/image" Target="media/image32.wmf"/><Relationship Id="rId120" Type="http://schemas.openxmlformats.org/officeDocument/2006/relationships/image" Target="media/image45.wmf"/><Relationship Id="rId125" Type="http://schemas.openxmlformats.org/officeDocument/2006/relationships/image" Target="media/image50.wmf"/><Relationship Id="rId141" Type="http://schemas.openxmlformats.org/officeDocument/2006/relationships/hyperlink" Target="consultantplus://offline/ref=5E1176D9C1EF610607522C4B7D9718B648E3097FED39D262322548012CA03F68BBC8AB9114623F6BWBu0G" TargetMode="External"/><Relationship Id="rId146" Type="http://schemas.openxmlformats.org/officeDocument/2006/relationships/fontTable" Target="fontTable.xml"/><Relationship Id="rId7" Type="http://schemas.openxmlformats.org/officeDocument/2006/relationships/hyperlink" Target="consultantplus://offline/ref=5E1176D9C1EF610607522C4B7D9718B648E0007AE134D262322548012CA03F68BBC8AB9114623F6FWBuEG" TargetMode="External"/><Relationship Id="rId71" Type="http://schemas.openxmlformats.org/officeDocument/2006/relationships/hyperlink" Target="consultantplus://offline/ref=5E1176D9C1EF610607522C4B7D9718B648E3097FED39D262322548012CA03F68BBC8AB9114623F6EWBu9G" TargetMode="External"/><Relationship Id="rId92" Type="http://schemas.openxmlformats.org/officeDocument/2006/relationships/image" Target="media/image21.wmf"/><Relationship Id="rId2" Type="http://schemas.microsoft.com/office/2007/relationships/stylesWithEffects" Target="stylesWithEffects.xml"/><Relationship Id="rId29" Type="http://schemas.openxmlformats.org/officeDocument/2006/relationships/hyperlink" Target="consultantplus://offline/ref=5E1176D9C1EF610607522C4B7D9718B648E3097FED39D262322548012CA03F68BBC8AB9114623D69WBu0G" TargetMode="External"/><Relationship Id="rId24" Type="http://schemas.openxmlformats.org/officeDocument/2006/relationships/hyperlink" Target="consultantplus://offline/ref=5E1176D9C1EF610607522C4B7D9718B648E3097FED39D262322548012CA03F68BBC8AB9114623D69WBuAG" TargetMode="External"/><Relationship Id="rId40" Type="http://schemas.openxmlformats.org/officeDocument/2006/relationships/hyperlink" Target="consultantplus://offline/ref=5E1176D9C1EF610607522C4B7D9718B648E0057FED34D262322548012CA03F68BBC8AB9114623567WBuEG" TargetMode="External"/><Relationship Id="rId45" Type="http://schemas.openxmlformats.org/officeDocument/2006/relationships/hyperlink" Target="consultantplus://offline/ref=5E1176D9C1EF610607522C4B7D9718B648E3097FED39D262322548012CA03F68BBC8AB9114623D6BWBuAG" TargetMode="External"/><Relationship Id="rId66" Type="http://schemas.openxmlformats.org/officeDocument/2006/relationships/hyperlink" Target="consultantplus://offline/ref=5E1176D9C1EF610607522C4B7D9718B648E3097FED39D262322548012CA03F68BBC8AB9114623D6BWBuAG" TargetMode="External"/><Relationship Id="rId87" Type="http://schemas.openxmlformats.org/officeDocument/2006/relationships/image" Target="media/image19.wmf"/><Relationship Id="rId110" Type="http://schemas.openxmlformats.org/officeDocument/2006/relationships/image" Target="media/image38.wmf"/><Relationship Id="rId115" Type="http://schemas.openxmlformats.org/officeDocument/2006/relationships/hyperlink" Target="consultantplus://offline/ref=5E1176D9C1EF610607522C4B7D9718B648E3097FED39D262322548012CA03F68BBC8AB9114623D6BWBuAG" TargetMode="External"/><Relationship Id="rId131" Type="http://schemas.openxmlformats.org/officeDocument/2006/relationships/image" Target="media/image56.wmf"/><Relationship Id="rId136" Type="http://schemas.openxmlformats.org/officeDocument/2006/relationships/hyperlink" Target="consultantplus://offline/ref=5E1176D9C1EF610607522C4B7D9718B648E3097FED39D262322548012CA03F68BBC8AB9114623C6BWBuCG" TargetMode="External"/><Relationship Id="rId61" Type="http://schemas.openxmlformats.org/officeDocument/2006/relationships/hyperlink" Target="consultantplus://offline/ref=5E1176D9C1EF610607522C4B7D9718B648E3097FED39D262322548012CA03F68BBC8AB9114623C66WBuCG" TargetMode="External"/><Relationship Id="rId82" Type="http://schemas.openxmlformats.org/officeDocument/2006/relationships/image" Target="media/image14.wmf"/><Relationship Id="rId19" Type="http://schemas.openxmlformats.org/officeDocument/2006/relationships/hyperlink" Target="consultantplus://offline/ref=5E1176D9C1EF610607522C4B7D9718B648E3097FED39D262322548012CA03F68BBC8AB9114623D69WBuAG" TargetMode="External"/><Relationship Id="rId14" Type="http://schemas.openxmlformats.org/officeDocument/2006/relationships/hyperlink" Target="consultantplus://offline/ref=5E1176D9C1EF610607522C4B7D9718B648E30677EA39D262322548012CA03F68BBC8AB9114623E68WBuBG" TargetMode="External"/><Relationship Id="rId30" Type="http://schemas.openxmlformats.org/officeDocument/2006/relationships/hyperlink" Target="consultantplus://offline/ref=5E1176D9C1EF610607522C4B7D9718B648E30677EA39D262322548012CA03F68BBC8AB911462396EWBuBG" TargetMode="External"/><Relationship Id="rId35" Type="http://schemas.openxmlformats.org/officeDocument/2006/relationships/hyperlink" Target="consultantplus://offline/ref=5E1176D9C1EF610607522C4B7D9718B648E0057FED34D262322548012CA03F68BBC8AB9114623A68WBuFG" TargetMode="External"/><Relationship Id="rId56" Type="http://schemas.openxmlformats.org/officeDocument/2006/relationships/hyperlink" Target="consultantplus://offline/ref=5E1176D9C1EF610607522C4B7D9718B648E3097FED39D262322548012CA03F68BBC8AB9114623D6BWBuAG" TargetMode="External"/><Relationship Id="rId77" Type="http://schemas.openxmlformats.org/officeDocument/2006/relationships/image" Target="media/image12.wmf"/><Relationship Id="rId100" Type="http://schemas.openxmlformats.org/officeDocument/2006/relationships/image" Target="media/image28.wmf"/><Relationship Id="rId105" Type="http://schemas.openxmlformats.org/officeDocument/2006/relationships/image" Target="media/image33.wmf"/><Relationship Id="rId126" Type="http://schemas.openxmlformats.org/officeDocument/2006/relationships/image" Target="media/image51.wmf"/><Relationship Id="rId147" Type="http://schemas.openxmlformats.org/officeDocument/2006/relationships/theme" Target="theme/theme1.xml"/><Relationship Id="rId8" Type="http://schemas.openxmlformats.org/officeDocument/2006/relationships/hyperlink" Target="consultantplus://offline/ref=5E1176D9C1EF610607522C4B7D9718B648E30677EA39D262322548012CA03F68BBC8AB9114623E68WBuBG" TargetMode="External"/><Relationship Id="rId51" Type="http://schemas.openxmlformats.org/officeDocument/2006/relationships/hyperlink" Target="consultantplus://offline/ref=5E1176D9C1EF610607522C4B7D9718B648E3097FED39D262322548012CA03F68BBC8AB9114623D69WBu0G" TargetMode="External"/><Relationship Id="rId72" Type="http://schemas.openxmlformats.org/officeDocument/2006/relationships/hyperlink" Target="consultantplus://offline/ref=5E1176D9C1EF610607522C4B7D9718B648E3097FED39D262322548012CA03F68BBC8AB9114623F6EWBuFG" TargetMode="External"/><Relationship Id="rId93" Type="http://schemas.openxmlformats.org/officeDocument/2006/relationships/image" Target="media/image22.wmf"/><Relationship Id="rId98" Type="http://schemas.openxmlformats.org/officeDocument/2006/relationships/image" Target="media/image26.wmf"/><Relationship Id="rId121" Type="http://schemas.openxmlformats.org/officeDocument/2006/relationships/image" Target="media/image46.wmf"/><Relationship Id="rId142" Type="http://schemas.openxmlformats.org/officeDocument/2006/relationships/hyperlink" Target="consultantplus://offline/ref=5E1176D9C1EF610607522C4B7D9718B648E3097FED39D262322548012CA03F68BBC8AB9114623F6EWB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Смурыгин Алексей Сергеевич</cp:lastModifiedBy>
  <cp:revision>2</cp:revision>
  <dcterms:created xsi:type="dcterms:W3CDTF">2015-03-30T14:40:00Z</dcterms:created>
  <dcterms:modified xsi:type="dcterms:W3CDTF">2015-03-30T14:40:00Z</dcterms:modified>
</cp:coreProperties>
</file>